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Curry</w:t>
      </w:r>
      <w:r xml:space="preserve">
        <w:tab wTab="150" tlc="none" cTlc="0"/>
      </w:r>
      <w:r>
        <w:t xml:space="preserve">H.B.</w:t>
      </w:r>
      <w:r xml:space="preserve">
        <w:t> </w:t>
      </w:r>
      <w:r>
        <w:t xml:space="preserve">No.</w:t>
      </w:r>
      <w:r xml:space="preserve">
        <w:t> </w:t>
      </w:r>
      <w:r>
        <w:t xml:space="preserve">4748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multiple award of contracts with indefinite delivery and indefinite quantity terms.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2156 is amended by adding Subchapter E to read as follows:</w:t>
      </w:r>
    </w:p>
    <w:p w:rsidR="003F3435" w:rsidRDefault="0032493E">
      <w:pPr>
        <w:spacing w:line="480" w:lineRule="auto"/>
        <w:ind w:firstLine="720"/>
        <w:jc w:val="both"/>
      </w:pPr>
      <w:r>
        <w:rPr>
          <w:u w:val="single"/>
        </w:rPr>
        <w:t xml:space="preserve">SUBCHAPTER E. </w:t>
      </w:r>
      <w:r>
        <w:rPr>
          <w:u w:val="single"/>
        </w:rPr>
        <w:t xml:space="preserve"> </w:t>
      </w:r>
      <w:r>
        <w:rPr>
          <w:u w:val="single"/>
        </w:rPr>
        <w:t xml:space="preserve">MULTIPLE AWARD PURCHASE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2156.200.</w:t>
      </w:r>
      <w:r>
        <w:rPr>
          <w:u w:val="single"/>
        </w:rPr>
        <w:t xml:space="preserve"> </w:t>
      </w:r>
      <w:r>
        <w:rPr>
          <w:u w:val="single"/>
        </w:rPr>
        <w:t xml:space="preserve"> </w:t>
      </w:r>
      <w:r>
        <w:rPr>
          <w:u w:val="single"/>
        </w:rPr>
        <w:t xml:space="preserve">USE OF MULTIPLE AWARD PURCHASE PROCEDURE.  (a) </w:t>
      </w:r>
      <w:r>
        <w:rPr>
          <w:u w:val="single"/>
        </w:rPr>
        <w:t xml:space="preserve"> </w:t>
      </w:r>
      <w:r>
        <w:rPr>
          <w:u w:val="single"/>
        </w:rPr>
        <w:t xml:space="preserve">The comptroller or another state agency may use the multiple award purchase procedure if awards to two or more contractors for similar goods or services is necessary for adequate delivery, service, or product compatibility.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comptroller or state agency shall make a written determination stating the reasons for a multiple award and retain it in the contract file.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2156.201.</w:t>
      </w:r>
      <w:r>
        <w:rPr>
          <w:u w:val="single"/>
        </w:rPr>
        <w:t xml:space="preserve"> </w:t>
      </w:r>
      <w:r>
        <w:rPr>
          <w:u w:val="single"/>
        </w:rPr>
        <w:t xml:space="preserve"> </w:t>
      </w:r>
      <w:r>
        <w:rPr>
          <w:u w:val="single"/>
        </w:rPr>
        <w:t xml:space="preserve">DEFINITION.  A "multiple award" is an award of an indefinite quantity contract for one or more similar supplies or services to more than one bidder or offeror when the comptroller or other state agency intends to order all of its actual requirements for the specified supplies or services from those contractors.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2156.202.</w:t>
      </w:r>
      <w:r>
        <w:rPr>
          <w:u w:val="single"/>
        </w:rPr>
        <w:t xml:space="preserve"> </w:t>
      </w:r>
      <w:r>
        <w:rPr>
          <w:u w:val="single"/>
        </w:rPr>
        <w:t xml:space="preserve"> </w:t>
      </w:r>
      <w:r>
        <w:rPr>
          <w:u w:val="single"/>
        </w:rPr>
        <w:t xml:space="preserve">STATEMENT OF INTENT TO MULTIPLE AWARD.  (a)  The solicitation for a multiple award must disclose that the comptroller or other state agency intends to make a multiple award.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solicitation shall disclose the criteria for awards.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2156.203.</w:t>
      </w:r>
      <w:r>
        <w:rPr>
          <w:u w:val="single"/>
        </w:rPr>
        <w:t xml:space="preserve"> </w:t>
      </w:r>
      <w:r>
        <w:rPr>
          <w:u w:val="single"/>
        </w:rPr>
        <w:t xml:space="preserve"> </w:t>
      </w:r>
      <w:r>
        <w:rPr>
          <w:u w:val="single"/>
        </w:rPr>
        <w:t xml:space="preserve">SOLICITATION, EVALUATION, AND AWARD.  (a)  Any multiple award shall be solicited, evaluated, and awarded in accordance with Subchapter A, Subchapter C, or the request for offers method under Section 2157.006.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contractor must provide, or be capable of providing, best value to the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2156.204.</w:t>
      </w:r>
      <w:r>
        <w:rPr>
          <w:u w:val="single"/>
        </w:rPr>
        <w:t xml:space="preserve"> </w:t>
      </w:r>
      <w:r>
        <w:rPr>
          <w:u w:val="single"/>
        </w:rPr>
        <w:t xml:space="preserve"> </w:t>
      </w:r>
      <w:r>
        <w:rPr>
          <w:u w:val="single"/>
        </w:rPr>
        <w:t xml:space="preserve">ORDERING.  Orders from multiple award contracts shall be placed in a way that provides best value to the state in accordance with standards set forth in Chapters 2155, 2156, 2157, and 2158.  If needed to determine best value, the state agency may conduct secondary competition among the contractors on a multiple award.  The state agency shall document its method for determining best value and retain the documentation in the contract file.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4748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