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Gates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regulation by a municipality of a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214, Local Government Code, is amended by adding Section 214.909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214.909.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CERTIFICATES OF OCCUPANCY.  (a)  If a municipality has a record of issuing a certificate of occupancy, the municipality shall provide a document acknowledging that a certificate of occupancy has been issued by the municipality upon request by the owner of a building.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requires a person who requests and receives a document described by Subsection (a) to obtain or display an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shall consider a document described by Subsection (a) sufficient to display in place of an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