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report on governmental opioid antagonist programs to reverse and prevent opioid overdoses.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461A, Health and Safety Code, is amended by adding Section 461A.060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461A.060.</w:t>
      </w:r>
      <w:r>
        <w:rPr>
          <w:u w:val="single"/>
        </w:rPr>
        <w:t xml:space="preserve"> </w:t>
      </w:r>
      <w:r>
        <w:rPr>
          <w:u w:val="single"/>
        </w:rPr>
        <w:t xml:space="preserve"> </w:t>
      </w:r>
      <w:r>
        <w:rPr>
          <w:u w:val="single"/>
        </w:rPr>
        <w:t xml:space="preserve">BIENNIAL REPORT ON OPIOID ANTAGONIST PROGRAMS FOR OPIOID OVERDOSE REVERSAL AND PREVENTION. </w:t>
      </w:r>
      <w:r>
        <w:rPr>
          <w:u w:val="single"/>
        </w:rPr>
        <w:t xml:space="preserve"> </w:t>
      </w:r>
      <w:r>
        <w:rPr>
          <w:u w:val="single"/>
        </w:rPr>
        <w:t xml:space="preserve">(a) </w:t>
      </w:r>
      <w:r>
        <w:rPr>
          <w:u w:val="single"/>
        </w:rPr>
        <w:t xml:space="preserve"> </w:t>
      </w:r>
      <w:r>
        <w:rPr>
          <w:u w:val="single"/>
        </w:rPr>
        <w:t xml:space="preserve">In this section, "opioid antagonist" 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evaluating the distribution of opioid antagonists in this state to reverse and prevent opioid overdoses;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governor, the lieutenant governor, and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described by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needs assessment for the opioid antagonist programs established by state agencies and institutions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statewide saturation goal for opioid antagonists and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data sources and methodology used to estimate insufficiencies in the current supply of opioid antagonists;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communications plan to address opioid overdoses in areas of this state at higher risk for increased numbers of overdoses;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description of all state and federal money appropriated to governmental opioid antagonist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opioid antagonist distribution strategies for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list and describe all available state and federally funded purchase and distribution programs for opioid antagonists;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recommend improvements for addressing opioid overdoses among high-risk populations, including school-aged children, pregnant and postpartum women, and individuals residing in rural areas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this section, the commission shall coordinate and consult with each state agency and institution of higher education that receives funding or other resources for the distribution of opioid antagonists.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4783 was passed by the House on May 6, 2025, by the following vote:</w:t>
      </w:r>
      <w:r xml:space="preserve">
        <w:t> </w:t>
      </w:r>
      <w:r xml:space="preserve">
        <w:t> </w:t>
      </w:r>
      <w:r>
        <w:t xml:space="preserve">Yeas 137, Nays 10, 1 present, not voting; and that the House concurred in Senate amendments to H.B. No. 4783 on May 23, 2025, by the following vote:</w:t>
      </w:r>
      <w:r xml:space="preserve">
        <w:t> </w:t>
      </w:r>
      <w:r xml:space="preserve">
        <w:t> </w:t>
      </w:r>
      <w:r>
        <w:t xml:space="preserve">Yeas 112, Nays 24,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4783 was passed by the Senate, with amendments, on May 20,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