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89R9017 AB-D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4783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report on governmental opioid antagonist programs to reverse and prevent opioid overdoses.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461A, Health and Safety Code, is amended by adding Section 461A.060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461A.060.</w:t>
      </w:r>
      <w:r>
        <w:rPr>
          <w:u w:val="single"/>
        </w:rPr>
        <w:t xml:space="preserve"> </w:t>
      </w:r>
      <w:r>
        <w:rPr>
          <w:u w:val="single"/>
        </w:rPr>
        <w:t xml:space="preserve"> </w:t>
      </w:r>
      <w:r>
        <w:rPr>
          <w:u w:val="single"/>
        </w:rPr>
        <w:t xml:space="preserve">BIENNIAL REPORT ON OPIOID ANTAGONIST PROGRAMS FOR OPIOID OVERDOSE REVERSAL AND PREVENTION. </w:t>
      </w:r>
      <w:r>
        <w:rPr>
          <w:u w:val="single"/>
        </w:rPr>
        <w:t xml:space="preserve"> </w:t>
      </w:r>
      <w:r>
        <w:rPr>
          <w:u w:val="single"/>
        </w:rPr>
        <w:t xml:space="preserve">(a) </w:t>
      </w:r>
      <w:r>
        <w:rPr>
          <w:u w:val="single"/>
        </w:rPr>
        <w:t xml:space="preserve"> </w:t>
      </w:r>
      <w:r>
        <w:rPr>
          <w:u w:val="single"/>
        </w:rPr>
        <w:t xml:space="preserve">In this section, "opioid antagonist" has the meaning assigned by Section 483.101.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even-numbered year,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 report evaluating the distribution of opioid antagonists in this state to reverse and prevent opioid overdoses;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to the governor, the lieutenant governor, and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described by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needs assessment for the opioid antagonist program established under Section 461A.059;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statewide saturation goal for opioid antagonists and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data sources and methodology used to estimate insufficiencies in the current supply of opioid antagonists;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communications plan to address opioid overdoses in areas of this state at higher risk for increased numbers of overdoses;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description of all state and federal money appropriated to the opioid antagonist program established under Section 461A.059;</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opioid antagonist distribution strategies for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list and describe all available state and federally funded purchase and distribution programs for opioid antagonists;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recommend improvements for addressing opioid overdoses among high-risk populations, including school-aged children, pregnant and postpartum women, and individuals residing in rural areas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report under this section, the commission shall coordinate and consult with each state agency, institution of higher education, and political subdivision of this state that receives funding or other resources under Section 461A.059 for the distribution of opioid antagonists.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