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4885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disclosure of confidential juvenile records to a managed assigned counsel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51.02, Family Code, is amended by adding Subdivision (7-a) to read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(7-a)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"Managed assigned counsel program" has the meaning assigned by Article 26.047, Code of Criminal Procedure.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58.004(b), Family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section does not apply to information that is: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necessary for an agency to provide services to the victim;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necessary for law enforcement purposes;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shared within the statewide juvenile information and case management system established under Subchapter 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shared with an attorney representing the child in a proceeding under this title;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shared with an attorney representing any other person in a juvenile or criminal court proceeding arising from the same act or conduct for which the child was referred to juvenile court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shared with a managed assigned counsel program responsible for appointing an attorney to represent the child in a proceeding under this title to determine indigence or fulfill the program's duties in appointing and overseeing appointed counsel once a request for appointed counsel is made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58.005(a-1), Family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(a-1)</w:t>
      </w:r>
      <w:r xml:space="preserve">
        <w:t> </w:t>
      </w:r>
      <w:r xml:space="preserve">
        <w:t> </w:t>
      </w:r>
      <w:r>
        <w:t xml:space="preserve">Except as provided by Article 15.27, Code of Criminal Procedure, the records and information to which this section applies may be disclosed only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professional staff or consultants of the agency or institution;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judge, probation officers, and professional staff or consultants of the juvenile court;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an attorney for the child;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governmental agency if the disclosure is required or authorized by law;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an individual or entity to whom the child is referred for treatment or services, including assistance in transitioning the child to the community after the child's release or discharge from a juvenile facility;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the Texas Department of Criminal Justice and the Texas Juvenile Justice Department for the purpose of maintaining statistical records of recidivism and for diagnosis and classification;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a prosecuting attorney;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a parent, guardian, or custodian with whom a child will reside after the child's release or discharge from a juvenile facility;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a governmental agency or court if the record is necessary for an administrative or legal proceeding and the personally identifiable information about the child is redacted before the record is disclosed;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(10)</w:t>
      </w:r>
      <w:r xml:space="preserve">
        <w:t> </w:t>
      </w:r>
      <w:r xml:space="preserve">
        <w:t> </w:t>
      </w:r>
      <w:r>
        <w:t xml:space="preserve">with permission from the juvenile court, any other individual, agency, or institution having a legitimate interest in the proceeding or in the work of the court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managed assigned counsel program responsible for appointing an attorney to represent the child in a juvenile delinquency proceeding to determine indigence or fulfill the program's duties in appointing and overseeing appointed counsel once a request for appointed counsel is made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58.007(b), Family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Except as provided by Section 54.051(d-1) and by Article 15.27, Code of Criminal Procedure, the records, whether physical or electronic, of a juvenile court, a clerk of court, a juvenile probation department, or a prosecuting attorney relating to a child who is a party to a proceeding under this title may be inspected or copied only by: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judge, probation officers, and professional staff or consultants of the juvenile court;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juvenile justice agency as that term is defined by Section 58.101;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an attorney representing the child's parent in a proceeding under this title;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an attorney representing the child;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prosecuting attorney;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an individual or entity to whom the child is referred for treatment or services, including assistance in transitioning the child to the community after the child's release or discharge from a juvenile facility;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a public or private agency or institution providing supervision of the child by arrangement of the juvenile court, or having custody of the child under juvenile court order;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with permission from the juvenile court, any other individual, agency, or institution having a legitimate interest in the proceeding or in the work of the court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(9)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managed assigned counsel program responsible for appointing an attorney to represent the child in a juvenile delinquency proceeding to determine indigence or fulfill the program's duties in appointing and overseeing appointed counsel once a request for appointed counsel is made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Sections 58.004, 58.005, and 58.007, Family Code, as amended by this Act, apply to records created before, on,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4885 was passed by the House on May 7, 2025, by the following vote:</w:t>
      </w:r>
      <w:r xml:space="preserve">
        <w:t> </w:t>
      </w:r>
      <w:r xml:space="preserve">
        <w:t> </w:t>
      </w:r>
      <w:r>
        <w:t xml:space="preserve">Yeas 148, Nays 0, 1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4885 was passed by the Senate on May 19, 2025, by the following vote:</w:t>
      </w:r>
      <w:r xml:space="preserve">
        <w:t> </w:t>
      </w:r>
      <w:r xml:space="preserve">
        <w:t> </w:t>
      </w:r>
      <w:r>
        <w:t xml:space="preserve">Yeas 30, Nays 1.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4885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