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4960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political advertising distributed or broadcast as part of a mass text message campaign and civil penalties for required disclosures on certain political advertising.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251.001, Election Code, is amended by amending Subdivision (16) and adding Subdivision (22) to read as follows:</w:t>
      </w:r>
    </w:p>
    <w:p w:rsidR="003F3435" w:rsidRDefault="0032493E">
      <w:pPr>
        <w:spacing w:line="480" w:lineRule="auto"/>
        <w:ind w:firstLine="1440"/>
        <w:jc w:val="both"/>
      </w:pPr>
      <w:r>
        <w:t xml:space="preserve">(16)</w:t>
      </w:r>
      <w:r xml:space="preserve">
        <w:t> </w:t>
      </w:r>
      <w:r xml:space="preserve">
        <w:t> </w:t>
      </w:r>
      <w:r>
        <w:t xml:space="preserve">"Political advertising" means a communication supporting or opposing a candidate for nomination or election to a public office or office of a political party, a political party, a public officer, or a measure that:</w:t>
      </w:r>
    </w:p>
    <w:p w:rsidR="003F3435" w:rsidRDefault="0032493E">
      <w:pPr>
        <w:spacing w:line="480" w:lineRule="auto"/>
        <w:ind w:firstLine="2160"/>
        <w:jc w:val="both"/>
      </w:pPr>
      <w:r>
        <w:t xml:space="preserve">(A)</w:t>
      </w:r>
      <w:r xml:space="preserve">
        <w:t> </w:t>
      </w:r>
      <w:r xml:space="preserve">
        <w:t> </w:t>
      </w:r>
      <w:r>
        <w:t xml:space="preserve">in return for consideration, is published in a newspaper, magazine, or other periodical or is broadcast by radio or television </w:t>
      </w:r>
      <w:r>
        <w:rPr>
          <w:u w:val="single"/>
        </w:rPr>
        <w:t xml:space="preserve">or as part of a mass text message campaign</w:t>
      </w:r>
      <w:r>
        <w:t xml:space="preserve">; or</w:t>
      </w:r>
    </w:p>
    <w:p w:rsidR="003F3435" w:rsidRDefault="0032493E">
      <w:pPr>
        <w:spacing w:line="480" w:lineRule="auto"/>
        <w:ind w:firstLine="2160"/>
        <w:jc w:val="both"/>
      </w:pPr>
      <w:r>
        <w:t xml:space="preserve">(B)</w:t>
      </w:r>
      <w:r xml:space="preserve">
        <w:t> </w:t>
      </w:r>
      <w:r xml:space="preserve">
        <w:t> </w:t>
      </w:r>
      <w:r>
        <w:t xml:space="preserve">appears:</w:t>
      </w:r>
    </w:p>
    <w:p w:rsidR="003F3435" w:rsidRDefault="0032493E">
      <w:pPr>
        <w:spacing w:line="480" w:lineRule="auto"/>
        <w:ind w:firstLine="2880"/>
        <w:jc w:val="both"/>
      </w:pPr>
      <w:r>
        <w:t xml:space="preserve">(i)</w:t>
      </w:r>
      <w:r xml:space="preserve">
        <w:t> </w:t>
      </w:r>
      <w:r xml:space="preserve">
        <w:t> </w:t>
      </w:r>
      <w:r>
        <w:t xml:space="preserve">in a pamphlet, circular, flier, billboard or other sign, bumper sticker, or similar form of written communication; or</w:t>
      </w:r>
    </w:p>
    <w:p w:rsidR="003F3435" w:rsidRDefault="0032493E">
      <w:pPr>
        <w:spacing w:line="480" w:lineRule="auto"/>
        <w:ind w:firstLine="2880"/>
        <w:jc w:val="both"/>
      </w:pPr>
      <w:r>
        <w:t xml:space="preserve">(ii)</w:t>
      </w:r>
      <w:r xml:space="preserve">
        <w:t> </w:t>
      </w:r>
      <w:r xml:space="preserve">
        <w:t> </w:t>
      </w:r>
      <w:r>
        <w:t xml:space="preserve">on an Internet website.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"Mass text message campaign" means an organized effort in which a person sends a text message to multiple recipients in support of or opposition to a candidate, a political party, a public officer, or a measure and which involves an expenditure of funds for the messages that exceed the basic cost of hardware, messaging software, and bandwidth.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assessing a civil penalty under Subsection (e), all text messages that are distributed or broadcast as part of a single mass text message campaign that violates this section constitute only one violation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political advertising that is distributed or broadcast on or after the effective date of this Act.  The distribution or broadcasting of political advertising before the effective date of this Act is governed by the law in effect on the date the political advertising was distributed or broadcast,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