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5084</w:t>
      </w:r>
    </w:p>
    <w:p w:rsidR="003F3435" w:rsidRDefault="003F3435"/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sale of fireworks on and before the Lunar New Year holiday.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2154.202(g), Occupations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(g)</w:t>
      </w:r>
      <w:r xml:space="preserve">
        <w:t> </w:t>
      </w:r>
      <w:r xml:space="preserve">
        <w:t> </w:t>
      </w:r>
      <w:r>
        <w:t xml:space="preserve">Except as provided by Subsection (h), a retail fireworks permit holder may sell fireworks only to the public, and only during periods: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beginning June 24 and ending at midnight on July 4;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beginning December 20 and ending at midnight on January 1 of the following year; [</w:t>
      </w:r>
      <w:r>
        <w:rPr>
          <w:strike/>
        </w:rPr>
        <w:t xml:space="preserve">and</w:t>
      </w:r>
      <w:r>
        <w:t xml:space="preserve">]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beginning May 1 and ending at midnight on May 5 if the fireworks are sold at a location that is not more than 100 miles from the Texas-Mexico border and that is in a county in which the commissioners court of the county has approved the sale of fireworks during the period</w:t>
      </w:r>
      <w:r>
        <w:rPr>
          <w:u w:val="single"/>
        </w:rPr>
        <w:t xml:space="preserve">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(4)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beginning five days before Lunar New Year and ending at midnight on Lunar New Year in a county in which the commissioners court of the county has approved the sale of fireworks during the period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>
      <w:r>
        <w:br w:type="page"/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President of the Senate</w:t>
      </w:r>
      <w:r xml:space="preserve">
        <w:tab wTab="150" tlc="none" cTlc="0"/>
      </w:r>
      <w:r>
        <w:t xml:space="preserve">Speaker of the House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H.B. No. 5084 was passed by the House on May 15, 2025, by the following vote:</w:t>
      </w:r>
      <w:r xml:space="preserve">
        <w:t> </w:t>
      </w:r>
      <w:r xml:space="preserve">
        <w:t> </w:t>
      </w:r>
      <w:r>
        <w:t xml:space="preserve">Yeas 110, Nays 25, 2 present, not voting.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Chief Clerk of the House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H.B. No. 5084 was passed by the Senate on May </w:t>
      </w:r>
      <w:r>
        <w:t xml:space="preserve">25, 2025, by the following vote:</w:t>
      </w:r>
      <w:r xml:space="preserve">
        <w:t> </w:t>
      </w:r>
      <w:r xml:space="preserve">
        <w:t> </w:t>
      </w:r>
      <w:r>
        <w:t xml:space="preserve">Yeas 30, Nays 1.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Secretary of the Senate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>
        <w:t xml:space="preserve">APPROVED:</w:t>
      </w:r>
      <w:r xml:space="preserve">
        <w:t> </w:t>
      </w:r>
      <w:r xml:space="preserve">
        <w:t> </w:t>
      </w:r>
      <w:r>
        <w:t xml:space="preserve">_____________________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_____________________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5084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