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89R9004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 Davila, Ordaz, Button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5122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duties of the Texas Workforce Commission with respect to child-care resources.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RESOURCES FOR EMPLOYERS.  (a)  The commission shall maintain in a prominent location on its Internet website a link to a web page consisting of comprehensive and current information to help employers assist employees who are parents with accessing child care, including information 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assistance;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best practices for assisting employees who are parents;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state and federal tax credits;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dependent care savings accounts;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free tools or templates;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and benefits an employer may adopt to assist employees in accessing child care;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resources related to child care that the commission considers relevant.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web page described by Subsection (a) must include an explanation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does not and may not provide legal advice;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employer is not required to implement any employment policy or benefit included on the web page unless required by other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February 1, 2026, the Texas Workforce Commission shall post on its Internet website the information required by Section 302.0064, Labor Code, as added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5122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