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89R11679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5138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submit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information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Notwithstanding any other law, the attorney general has jurisdiction to prosecute and shall prosecute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initiated proceedings to prosecute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shall</w:t>
      </w:r>
      <w:r>
        <w:t xml:space="preserve"> [</w:t>
      </w:r>
      <w:r>
        <w:rPr>
          <w:strike/>
        </w:rPr>
        <w:t xml:space="preserve">may</w:t>
      </w:r>
      <w:r>
        <w:t xml:space="preserve">] prosecute 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w:t>
      </w:r>
      <w:r>
        <w:rPr>
          <w:u w:val="single"/>
        </w:rPr>
        <w:t xml:space="preserve">required</w:t>
      </w:r>
      <w:r>
        <w:t xml:space="preserve"> [</w:t>
      </w:r>
      <w:r>
        <w:rPr>
          <w:strike/>
        </w:rPr>
        <w:t xml:space="preserve">authorized</w:t>
      </w:r>
      <w:r>
        <w:t xml:space="preserve">]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w:t>
      </w:r>
      <w:r>
        <w:rPr>
          <w:u w:val="single"/>
        </w:rPr>
        <w:t xml:space="preserve">required</w:t>
      </w:r>
      <w:r>
        <w:t xml:space="preserve"> [</w:t>
      </w:r>
      <w:r>
        <w:rPr>
          <w:strike/>
        </w:rPr>
        <w:t xml:space="preserve">authorized</w:t>
      </w:r>
      <w:r>
        <w:t xml:space="preserve">]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