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5138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13,</w:t>
      </w:r>
      <w:r xml:space="preserve">
        <w:t> </w:t>
      </w:r>
      <w:r>
        <w:t xml:space="preserve">2025, read first time and referred to Committee on State Affairs; May</w:t>
      </w:r>
      <w:r xml:space="preserve">
        <w:t> </w:t>
      </w:r>
      <w:r>
        <w:t xml:space="preserve">25,</w:t>
      </w:r>
      <w:r xml:space="preserve">
        <w:t> </w:t>
      </w:r>
      <w:r>
        <w:t xml:space="preserve">2025, reported adversely, with favorable Committee Substitute by the following vote:</w:t>
      </w:r>
      <w:r>
        <w:t xml:space="preserve"> </w:t>
      </w:r>
      <w:r>
        <w:t xml:space="preserve"> </w:t>
      </w:r>
      <w:r>
        <w:t xml:space="preserve">Yeas 8, Nays 1;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5138</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shall submit to the attorney general any report stating there is probable cause to believe an identified person has committed a criminal offense described by Section 402.101.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w:t>
      </w:r>
      <w:r>
        <w:rPr>
          <w:u w:val="single"/>
        </w:rPr>
        <w:t xml:space="preserve"> </w:t>
      </w:r>
      <w:r>
        <w:rPr>
          <w:u w:val="single"/>
        </w:rPr>
        <w:t xml:space="preserve">Notwithstanding any other law, the attorney general has jurisdiction to prosecute and shall represent the state in the prosecution of a criminal offense described by Section 402.101.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w:t>
      </w:r>
      <w:r>
        <w:t xml:space="preserve">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