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modernization of state agency systems, including the improvement of online access to services and the reduction of paperwork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2054, Government Code, is amended by adding Subchapter S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S.  </w:t>
      </w:r>
      <w:r>
        <w:rPr>
          <w:u w:val="single"/>
        </w:rPr>
        <w:t xml:space="preserve">STATE AGENCY WEBSITE MODERNIZATION AND DIGITAL ACCESSIBILITY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2054.701.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"Agency" means a state agency as defined by Section 2054.003.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"User-centered design" means a design approach focused on optimizing the user experience by improving website navigation,  accessibility, and responsiveness.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2054.702.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WEBSITE MODERNIZATION REQUIREMENTS.  (a) Each agency shall assess its website and online service portals to identify areas for improved user accessibility, navigation, and digital service efficiency.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agency shall implement updates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simplify the process for users to access forms,  applications, and agency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unnecessary paperwork requirements where digital alternatives exist;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compliance with accessibility standards under Section 2054.460;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website responsiveness for mobile and desktop users;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best practices for search functionality, page  load speed, and service integration.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Information Resources shall develop statewide guidance for agencies to standardize modernization efforts and ensure inter-agency consistency.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2054.703.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REDUCTION OF PAPERWORK REQUIREMENTS.  (a) An agency shall review its existing forms, applications, and public  filing requirements to identify: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paperwork requirements that can be eliminated or replaced with digital submissions;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processes that can be automated to reduce manual  data entry by users;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alternative means to verify information without  requiring duplicative documentation from the user.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agency shall submit a report to the Legislative  Budget Board and the governor's office by December 1 of each even-numbered year detailing the steps taken to modernize agency processes and reduce paperwork.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2054.704.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INTERAGENCY COORDINATION AND BEST PRACTICES.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Information Resources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technical assistance to agencies to  implement website improvements and digital service upgrades;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guidelines for user-centered design that prioritize ease of navigation, multilingual access, and mobile-friendly design;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coordinate a working group of agency technology officers to share best practices and address modernization  challenges.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Auditor's Office shall review agency compliance  with modernization requirements as part of routine audits.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2054.705.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DEADLINES FOR IMPLEMENTATION.  (a) Not later  than September 1, 2026, each agency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 an internal assessment of its website and digital service offerings;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a modernization plan to the Department of Information Resources outlining proposed improvements and a timeline for completion.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Information Resources shall submit a summary report to the legislature by March 1, 2027, detailing statewide progress on agency modernization efforts.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