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89R8574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5294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medical school admissions, coursework, academic standards, and employment decisions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51, Education Code, is amended by adding Section 51.3095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51.3095.</w:t>
      </w:r>
      <w:r>
        <w:rPr>
          <w:u w:val="single"/>
        </w:rPr>
        <w:t xml:space="preserve"> </w:t>
      </w:r>
      <w:r>
        <w:rPr>
          <w:u w:val="single"/>
        </w:rPr>
        <w:t xml:space="preserve"> </w:t>
      </w:r>
      <w:r>
        <w:rPr>
          <w:u w:val="single"/>
        </w:rPr>
        <w:t xml:space="preserve">CERTAIN REQUIREMENTS FOR MEDICAL EDUCATION COURSEWORK AND ACADEMIC STANDARDS REVISIONS.  (a)  In this section, "medical school"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school as defined by Section 61.501;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institution of higher education, as defined by Section 61.003, or school, department, or college of such an institution, that awards medical degrees.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medical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ensure that any coursework offered in the curriculum required for a medical degree or certificate assesses a student's performance on the coursework based on the assignment of a letter grade from A to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offer coursework described by Subdivision (1), including any assignment or other component of the coursework, on a pass/fail basis.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required to comply with state or federal law, a medical school may not revise its academic standards for the award of a degree or certificate unless the medical school submits to the legislature and the Texas Higher Education Coordinating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proposed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concise general statement of the reasons for the proposed standards;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proposed standards would become effective.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W, Chapter 51, Education Code, is amended by adding Section 51.8425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51.8425.</w:t>
      </w:r>
      <w:r>
        <w:rPr>
          <w:u w:val="single"/>
        </w:rPr>
        <w:t xml:space="preserve"> </w:t>
      </w:r>
      <w:r>
        <w:rPr>
          <w:u w:val="single"/>
        </w:rPr>
        <w:t xml:space="preserve"> </w:t>
      </w:r>
      <w:r>
        <w:rPr>
          <w:u w:val="single"/>
        </w:rPr>
        <w:t xml:space="preserve">CERTAIN REQUIREMENTS RELATING TO MEDICAL SCHOOL ADMISSION.  (a)  In this section, "medical school" has the meaning assigned by Section 51.3095.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admissions decisions for a medical degree or certificate program, a medical school shall consider an applicant's performance on a standardized test appropriate for the program that focuses on knowledge of and critical thinking applicable to science and medical practice, except that the applicant's performance on the standardized test may not be used as the sole criterion for consideration of the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required to comply with state or federal law, a medical school may not revise its academic standards for the admission of a student to the medical school or to a degree or certificate program unless the medical school submits to the legislature and the Texas Higher Education Coordinating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proposed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concise general statement of the reasons for the proposed standards;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proposed standards would become effective.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51, Education Code, is amended by adding Section 51.9247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51.9247.</w:t>
      </w:r>
      <w:r>
        <w:rPr>
          <w:u w:val="single"/>
        </w:rPr>
        <w:t xml:space="preserve"> </w:t>
      </w:r>
      <w:r>
        <w:rPr>
          <w:u w:val="single"/>
        </w:rPr>
        <w:t xml:space="preserve"> </w:t>
      </w:r>
      <w:r>
        <w:rPr>
          <w:u w:val="single"/>
        </w:rPr>
        <w:t xml:space="preserve">CONSIDERATION OF RACE, SEX, COLOR, ETHNICITY, OR NATIONAL ORIGIN IN MEDICAL SCHOOL ADMISSIONS AND EMPLOYMENT DECISIONS PROHIBITED.  (a)  In this section, "medical school" has the meaning assigned by Section 51.3095.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law, a medical school may not grant preference on the basis of race, sex, color, ethnicity, or national origin to an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admission to the medical school or to a degree or certificate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employment by the medical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may be construed as prohibiting bona fide qualifications based on sex that are reasonably necessary to the normal operation of a medical school.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admissions at medical schools apply beginning with admissions for the 2026 spring semester. Admissions for an academic period preceding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