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89R14315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5323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Energy Waste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Utilities Code, is amended by adding Chapter 18 to read as follows:</w:t>
      </w:r>
    </w:p>
    <w:p w:rsidR="003F3435" w:rsidRDefault="0032493E">
      <w:pPr>
        <w:spacing w:line="480" w:lineRule="auto"/>
        <w:jc w:val="center"/>
      </w:pPr>
      <w:r>
        <w:rPr>
          <w:u w:val="single"/>
        </w:rPr>
        <w:t xml:space="preserve">CHAPTER 18.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w:t>
      </w:r>
      <w:r>
        <w:rPr>
          <w:u w:val="single"/>
        </w:rPr>
        <w:t xml:space="preserve"> </w:t>
      </w:r>
      <w:r>
        <w:rPr>
          <w:u w:val="single"/>
        </w:rPr>
        <w:t xml:space="preserve"> </w:t>
      </w:r>
      <w:r>
        <w:rPr>
          <w:u w:val="single"/>
        </w:rPr>
        <w:t xml:space="preserve">DEFINITION.  In this chapter, "committee" means the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18.002.</w:t>
      </w:r>
      <w:r>
        <w:rPr>
          <w:u w:val="single"/>
        </w:rPr>
        <w:t xml:space="preserve"> </w:t>
      </w:r>
      <w:r>
        <w:rPr>
          <w:u w:val="single"/>
        </w:rPr>
        <w:t xml:space="preserve"> </w:t>
      </w:r>
      <w:r>
        <w:rPr>
          <w:u w:val="single"/>
        </w:rPr>
        <w:t xml:space="preserve">ESTABLISHMENT OF COMMITTEE.  The Texas Energy Waste Advisory Committee is created to make recommendations for coordinating and improving state agency and interagency programs that reduce energy waste, increase energy efficiency, and enhance demand response programs in order to increase reliability of electric service in the ERCOT power region in accordance with Section 39.159.</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18.003.</w:t>
      </w:r>
      <w:r>
        <w:rPr>
          <w:u w:val="single"/>
        </w:rPr>
        <w:t xml:space="preserve"> </w:t>
      </w:r>
      <w:r>
        <w:rPr>
          <w:u w:val="single"/>
        </w:rPr>
        <w:t xml:space="preserve"> </w:t>
      </w:r>
      <w:r>
        <w:rPr>
          <w:u w:val="single"/>
        </w:rPr>
        <w:t xml:space="preserve">COMMITTEE MEMBERSHIP.  (a) </w:t>
      </w:r>
      <w:r>
        <w:rPr>
          <w:u w:val="single"/>
        </w:rPr>
        <w:t xml:space="preserve"> </w:t>
      </w:r>
      <w:r>
        <w:rPr>
          <w:u w:val="single"/>
        </w:rPr>
        <w:t xml:space="preserve">The committee is composed of seven ex officio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officer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executive officer of 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director of the Texas Department of Licensing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director of the Texas Department of Housing and Community Affairs;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presiding officer of the Texas Commission on Environmental Quality;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commissioner of the General Land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officio member may designate an employee of the member's agency or office to serve in the member's place.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officer of the commission or an employee of the commission designated by the presiding officer shall serve as the chair of the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shall meet quarterly at the call of the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18.004.</w:t>
      </w:r>
      <w:r>
        <w:rPr>
          <w:u w:val="single"/>
        </w:rPr>
        <w:t xml:space="preserve"> </w:t>
      </w:r>
      <w:r>
        <w:rPr>
          <w:u w:val="single"/>
        </w:rPr>
        <w:t xml:space="preserve"> </w:t>
      </w:r>
      <w:r>
        <w:rPr>
          <w:u w:val="single"/>
        </w:rPr>
        <w:t xml:space="preserve">PROGRAM EVALUATION AND RECOMMENDATIONS.  To improve the reliability of electric service in the ERCOT power region, the committee shall solicit information from and make recommendations to the following state agencies and organizations regarding state programs that have the potential to reduce demand for electricity in the ERCOT wholesale market during high risk hours identified by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Energy Conservation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Licensing and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Commission on Environmental Quality;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18.005.</w:t>
      </w:r>
      <w:r>
        <w:rPr>
          <w:u w:val="single"/>
        </w:rPr>
        <w:t xml:space="preserve"> </w:t>
      </w:r>
      <w:r>
        <w:rPr>
          <w:u w:val="single"/>
        </w:rPr>
        <w:t xml:space="preserve"> </w:t>
      </w:r>
      <w:r>
        <w:rPr>
          <w:u w:val="single"/>
        </w:rPr>
        <w:t xml:space="preserve">ADMINISTRATIVE SUPPORT.  The commission shall</w:t>
      </w:r>
    </w:p>
    <w:p w:rsidR="003F3435" w:rsidRDefault="0032493E">
      <w:pPr>
        <w:spacing w:line="480" w:lineRule="auto"/>
        <w:jc w:val="both"/>
      </w:pPr>
      <w:r>
        <w:rPr>
          <w:u w:val="single"/>
        </w:rPr>
        <w:t xml:space="preserve">provide the committee with administrative support, including meeting space and staff necessary to assist the committee in carrying out the committee's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18.006.</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Except as provided by Subsection (b), the committee is not subject to Chapter 551 or 552,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written, produced, collected, assembled, or maintained under law or in connection with the transaction of official business by the committee or an officer or employee of the committee is subject to Section 552.008, Government Code, in the same manner as public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18.007.</w:t>
      </w:r>
      <w:r>
        <w:rPr>
          <w:u w:val="single"/>
        </w:rPr>
        <w:t xml:space="preserve"> </w:t>
      </w:r>
      <w:r>
        <w:rPr>
          <w:u w:val="single"/>
        </w:rPr>
        <w:t xml:space="preserve"> </w:t>
      </w:r>
      <w:r>
        <w:rPr>
          <w:u w:val="single"/>
        </w:rPr>
        <w:t xml:space="preserve">REPORT.  Not later than September 1 of each even-numbered year, the committee shall provide to the legislature a report on the committee's activities and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