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89R7906 SCF-D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Dean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5331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enforceability of certain state agency and local government contract language regarding required security incident notifications.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2054.603, Government Code, is amended by adding Subsection (e)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Contract language in a cybersecurity insurance contract or other contract for goods or services prohibiting or restricting a state agency's or local government's compliance with this section or otherwise circumventing the requirements of this section is void and unenforceable.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2054.603(e), Government Code, as added by this Act, is intended to clarify rather than change existing law.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5331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