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Wilson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5387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a property owners' association to assess a fine for discolored vegetation or turf during a period of residential watering restriction.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202, Property Code, is amended by adding Section 202.008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202.008.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LIMITATION ON FINES DURING RESIDENTIAL WATER RESTRICTION.  (a)  For the purposes of this section, "residential watering restriction" means a temporary restriction of water use to irrigate residential vegetation or turf that is mandated by a municipality, water utility, or other wholesale or retail water supplier as part of a strategy to conserve water during a period of drought.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property owners' association may not assess a fine against a property owner for a violation of an applicable restrictive covenant that requires the owner to maintain green vegetation or turf or prohibits discolored or brown vegetation or turf on the property: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during a period when the owner's property is subject to a residential watering restriction under which discolored or brown vegetation or turf could reasonably result;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a reasonable period of time after a residential watering restriction described by Subdivision (1) is lifted.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5387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