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89R9200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Orr</w:t>
      </w:r>
      <w:r xml:space="preserve">
        <w:tab wTab="150" tlc="none" cTlc="0"/>
      </w:r>
      <w:r>
        <w:t xml:space="preserve">H.B.</w:t>
      </w:r>
      <w:r xml:space="preserve">
        <w:t> </w:t>
      </w:r>
      <w:r>
        <w:t xml:space="preserve">No.</w:t>
      </w:r>
      <w:r xml:space="preserve">
        <w:t> </w:t>
      </w:r>
      <w:r>
        <w:t xml:space="preserve">5415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contract requirements for a contract between a single source continuum contractor and the Department of Family and Protective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264.155(a), Family Code, is amended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w:t>
      </w:r>
    </w:p>
    <w:p w:rsidR="003F3435" w:rsidRDefault="0032493E">
      <w:pPr>
        <w:spacing w:line="480" w:lineRule="auto"/>
        <w:ind w:firstLine="2160"/>
        <w:jc w:val="both"/>
      </w:pPr>
      <w:r>
        <w:t xml:space="preserve">(A)</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t xml:space="preserve">(B)</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t xml:space="preserve">allow the department to conduct a performance review of the contractor beginning 18 months after the contractor has begun providing case management and family reunification support services to all children and families in the catchment area and determine if the contractor has achieved any performance outcomes specified in the contract;</w:t>
      </w:r>
    </w:p>
    <w:p w:rsidR="003F3435" w:rsidRDefault="0032493E">
      <w:pPr>
        <w:spacing w:line="480" w:lineRule="auto"/>
        <w:ind w:firstLine="1440"/>
        <w:jc w:val="both"/>
      </w:pPr>
      <w:r>
        <w:t xml:space="preserve">(6)</w:t>
      </w:r>
      <w:r xml:space="preserve">
        <w:t> </w:t>
      </w:r>
      <w:r xml:space="preserve">
        <w:t> </w:t>
      </w:r>
      <w:r>
        <w:t xml:space="preserve">following the review under Subdivision (5), allow the department to:</w:t>
      </w:r>
    </w:p>
    <w:p w:rsidR="003F3435" w:rsidRDefault="0032493E">
      <w:pPr>
        <w:spacing w:line="480" w:lineRule="auto"/>
        <w:ind w:firstLine="2160"/>
        <w:jc w:val="both"/>
      </w:pPr>
      <w:r>
        <w:t xml:space="preserve">(A)</w:t>
      </w:r>
      <w:r xml:space="preserve">
        <w:t> </w:t>
      </w:r>
      <w:r xml:space="preserve">
        <w:t> </w:t>
      </w:r>
      <w:r>
        <w:t xml:space="preserve">impose financial penalties on the contractor for failing to meet any specified performance outcomes; or</w:t>
      </w:r>
    </w:p>
    <w:p w:rsidR="003F3435" w:rsidRDefault="0032493E">
      <w:pPr>
        <w:spacing w:line="480" w:lineRule="auto"/>
        <w:ind w:firstLine="2160"/>
        <w:jc w:val="both"/>
      </w:pPr>
      <w:r>
        <w:t xml:space="preserve">(B)</w:t>
      </w:r>
      <w:r xml:space="preserve">
        <w:t> </w:t>
      </w:r>
      <w:r xml:space="preserve">
        <w:t> </w:t>
      </w:r>
      <w:r>
        <w:t xml:space="preserve">award financial incentives to the contractor for exceeding any specified performance outcomes;</w:t>
      </w:r>
    </w:p>
    <w:p w:rsidR="003F3435" w:rsidRDefault="0032493E">
      <w:pPr>
        <w:spacing w:line="480" w:lineRule="auto"/>
        <w:ind w:firstLine="1440"/>
        <w:jc w:val="both"/>
      </w:pPr>
      <w:r>
        <w:t xml:space="preserve">(7)</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t xml:space="preserve">(8)</w:t>
      </w:r>
      <w:r xml:space="preserve">
        <w:t> </w:t>
      </w:r>
      <w:r xml:space="preserve">
        <w:t> </w:t>
      </w:r>
      <w:r>
        <w:t xml:space="preserve">require the contractor to provide preliminary and ongoing community engagement plans to ensure communication and collaboration with local stakeholders in the catchment area, including any of the following:</w:t>
      </w:r>
    </w:p>
    <w:p w:rsidR="003F3435" w:rsidRDefault="0032493E">
      <w:pPr>
        <w:spacing w:line="480" w:lineRule="auto"/>
        <w:ind w:firstLine="2160"/>
        <w:jc w:val="both"/>
      </w:pPr>
      <w:r>
        <w:t xml:space="preserve">(A)</w:t>
      </w:r>
      <w:r xml:space="preserve">
        <w:t> </w:t>
      </w:r>
      <w:r xml:space="preserve">
        <w:t> </w:t>
      </w:r>
      <w:r>
        <w:t xml:space="preserve">community faith-based entities;</w:t>
      </w:r>
    </w:p>
    <w:p w:rsidR="003F3435" w:rsidRDefault="0032493E">
      <w:pPr>
        <w:spacing w:line="480" w:lineRule="auto"/>
        <w:ind w:firstLine="2160"/>
        <w:jc w:val="both"/>
      </w:pPr>
      <w:r>
        <w:t xml:space="preserve">(B)</w:t>
      </w:r>
      <w:r xml:space="preserve">
        <w:t> </w:t>
      </w:r>
      <w:r xml:space="preserve">
        <w:t> </w:t>
      </w:r>
      <w:r>
        <w:t xml:space="preserve">the judiciary;</w:t>
      </w:r>
    </w:p>
    <w:p w:rsidR="003F3435" w:rsidRDefault="0032493E">
      <w:pPr>
        <w:spacing w:line="480" w:lineRule="auto"/>
        <w:ind w:firstLine="2160"/>
        <w:jc w:val="both"/>
      </w:pPr>
      <w:r>
        <w:t xml:space="preserve">(C)</w:t>
      </w:r>
      <w:r xml:space="preserve">
        <w:t> </w:t>
      </w:r>
      <w:r xml:space="preserve">
        <w:t> </w:t>
      </w:r>
      <w:r>
        <w:t xml:space="preserve">court-appointed special advocates;</w:t>
      </w:r>
    </w:p>
    <w:p w:rsidR="003F3435" w:rsidRDefault="0032493E">
      <w:pPr>
        <w:spacing w:line="480" w:lineRule="auto"/>
        <w:ind w:firstLine="2160"/>
        <w:jc w:val="both"/>
      </w:pPr>
      <w:r>
        <w:t xml:space="preserve">(D)</w:t>
      </w:r>
      <w:r xml:space="preserve">
        <w:t> </w:t>
      </w:r>
      <w:r xml:space="preserve">
        <w:t> </w:t>
      </w:r>
      <w:r>
        <w:t xml:space="preserve">child advocacy centers;</w:t>
      </w:r>
    </w:p>
    <w:p w:rsidR="003F3435" w:rsidRDefault="0032493E">
      <w:pPr>
        <w:spacing w:line="480" w:lineRule="auto"/>
        <w:ind w:firstLine="2160"/>
        <w:jc w:val="both"/>
      </w:pPr>
      <w:r>
        <w:t xml:space="preserve">(E)</w:t>
      </w:r>
      <w:r xml:space="preserve">
        <w:t> </w:t>
      </w:r>
      <w:r xml:space="preserve">
        <w:t> </w:t>
      </w:r>
      <w:r>
        <w:t xml:space="preserve">service providers;</w:t>
      </w:r>
    </w:p>
    <w:p w:rsidR="003F3435" w:rsidRDefault="0032493E">
      <w:pPr>
        <w:spacing w:line="480" w:lineRule="auto"/>
        <w:ind w:firstLine="2160"/>
        <w:jc w:val="both"/>
      </w:pPr>
      <w:r>
        <w:t xml:space="preserve">(F)</w:t>
      </w:r>
      <w:r xml:space="preserve">
        <w:t> </w:t>
      </w:r>
      <w:r xml:space="preserve">
        <w:t> </w:t>
      </w:r>
      <w:r>
        <w:t xml:space="preserve">foster families;</w:t>
      </w:r>
    </w:p>
    <w:p w:rsidR="003F3435" w:rsidRDefault="0032493E">
      <w:pPr>
        <w:spacing w:line="480" w:lineRule="auto"/>
        <w:ind w:firstLine="2160"/>
        <w:jc w:val="both"/>
      </w:pPr>
      <w:r>
        <w:t xml:space="preserve">(G)</w:t>
      </w:r>
      <w:r xml:space="preserve">
        <w:t> </w:t>
      </w:r>
      <w:r xml:space="preserve">
        <w:t> </w:t>
      </w:r>
      <w:r>
        <w:t xml:space="preserve">biological parents;</w:t>
      </w:r>
    </w:p>
    <w:p w:rsidR="003F3435" w:rsidRDefault="0032493E">
      <w:pPr>
        <w:spacing w:line="480" w:lineRule="auto"/>
        <w:ind w:firstLine="2160"/>
        <w:jc w:val="both"/>
      </w:pPr>
      <w:r>
        <w:t xml:space="preserve">(H)</w:t>
      </w:r>
      <w:r xml:space="preserve">
        <w:t> </w:t>
      </w:r>
      <w:r xml:space="preserve">
        <w:t> </w:t>
      </w:r>
      <w:r>
        <w:t xml:space="preserve">foster youth and former foster youth;</w:t>
      </w:r>
    </w:p>
    <w:p w:rsidR="003F3435" w:rsidRDefault="0032493E">
      <w:pPr>
        <w:spacing w:line="480" w:lineRule="auto"/>
        <w:ind w:firstLine="2160"/>
        <w:jc w:val="both"/>
      </w:pPr>
      <w:r>
        <w:t xml:space="preserve">(I)</w:t>
      </w:r>
      <w:r xml:space="preserve">
        <w:t> </w:t>
      </w:r>
      <w:r xml:space="preserve">
        <w:t> </w:t>
      </w:r>
      <w:r>
        <w:t xml:space="preserve">relative or kinship caregivers;</w:t>
      </w:r>
    </w:p>
    <w:p w:rsidR="003F3435" w:rsidRDefault="0032493E">
      <w:pPr>
        <w:spacing w:line="480" w:lineRule="auto"/>
        <w:ind w:firstLine="2160"/>
        <w:jc w:val="both"/>
      </w:pPr>
      <w:r>
        <w:t xml:space="preserve">(J)</w:t>
      </w:r>
      <w:r xml:space="preserve">
        <w:t> </w:t>
      </w:r>
      <w:r xml:space="preserve">
        <w:t> </w:t>
      </w:r>
      <w:r>
        <w:t xml:space="preserve">child welfare boards, if applicable;</w:t>
      </w:r>
    </w:p>
    <w:p w:rsidR="003F3435" w:rsidRDefault="0032493E">
      <w:pPr>
        <w:spacing w:line="480" w:lineRule="auto"/>
        <w:ind w:firstLine="2160"/>
        <w:jc w:val="both"/>
      </w:pPr>
      <w:r>
        <w:t xml:space="preserve">(K)</w:t>
      </w:r>
      <w:r xml:space="preserve">
        <w:t> </w:t>
      </w:r>
      <w:r xml:space="preserve">
        <w:t> </w:t>
      </w:r>
      <w:r>
        <w:t xml:space="preserve">attorneys ad litem;</w:t>
      </w:r>
    </w:p>
    <w:p w:rsidR="003F3435" w:rsidRDefault="0032493E">
      <w:pPr>
        <w:spacing w:line="480" w:lineRule="auto"/>
        <w:ind w:firstLine="2160"/>
        <w:jc w:val="both"/>
      </w:pPr>
      <w:r>
        <w:t xml:space="preserve">(L)</w:t>
      </w:r>
      <w:r xml:space="preserve">
        <w:t> </w:t>
      </w:r>
      <w:r xml:space="preserve">
        <w:t> </w:t>
      </w:r>
      <w:r>
        <w:t xml:space="preserve">attorneys that represent parents involved in suits filed by the department; and</w:t>
      </w:r>
    </w:p>
    <w:p w:rsidR="003F3435" w:rsidRDefault="0032493E">
      <w:pPr>
        <w:spacing w:line="480" w:lineRule="auto"/>
        <w:ind w:firstLine="2160"/>
        <w:jc w:val="both"/>
      </w:pPr>
      <w:r>
        <w:t xml:space="preserve">(M)</w:t>
      </w:r>
      <w:r xml:space="preserve">
        <w:t> </w:t>
      </w:r>
      <w:r xml:space="preserve">
        <w:t> </w:t>
      </w:r>
      <w:r>
        <w:t xml:space="preserve">any other stakeholders, as determined by the contractor; [</w:t>
      </w:r>
      <w:r>
        <w:rPr>
          <w:strike/>
        </w:rPr>
        <w:t xml:space="preserve">and</w:t>
      </w:r>
      <w:r>
        <w:t xml:space="preserve">]</w:t>
      </w:r>
    </w:p>
    <w:p w:rsidR="003F3435" w:rsidRDefault="0032493E">
      <w:pPr>
        <w:spacing w:line="480" w:lineRule="auto"/>
        <w:ind w:firstLine="1440"/>
        <w:jc w:val="both"/>
      </w:pPr>
      <w:r>
        <w:t xml:space="preserve">(9)</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r>
        <w:rPr>
          <w:u w:val="single"/>
        </w:rPr>
        <w:t xml:space="preserv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allow the department, at the department's sole discretion,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reclaim the case management authority over any or all of the cases in a catchment area from the single source continuum contractor;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transfer the case management authority over any or all of the cases in a catchment area from the single source continuum contractor to another single source continuum contractor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contract entered into or amended, modified, renewed, or extended on after the effective date of this Act.  A contract entered into or amended, modified, renewed, or extended before the effective date of this Act is governed by the law in effect on the date the contract was entered into or amended, modified, renewed, or extended,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