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89R15751 DNC-D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w:t>
      </w:r>
      <w:r xml:space="preserve">
        <w:tab wTab="150" tlc="none" cTlc="0"/>
      </w:r>
      <w:r>
        <w:t xml:space="preserve">H.B.</w:t>
      </w:r>
      <w:r xml:space="preserve">
        <w:t> </w:t>
      </w:r>
      <w:r>
        <w:t xml:space="preserve">No.</w:t>
      </w:r>
      <w:r xml:space="preserve">
        <w:t> </w:t>
      </w:r>
      <w:r>
        <w:t xml:space="preserve">5509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suspension or revocation of a hotel's or motel's certificate of occupancy by a municipality for suspected human trafficking.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 Local Government Code, is amended by adding Section 215.007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215.007.</w:t>
      </w:r>
      <w:r>
        <w:rPr>
          <w:u w:val="single"/>
        </w:rPr>
        <w:t xml:space="preserve"> </w:t>
      </w:r>
      <w:r>
        <w:rPr>
          <w:u w:val="single"/>
        </w:rPr>
        <w:t xml:space="preserve"> </w:t>
      </w:r>
      <w:r>
        <w:rPr>
          <w:u w:val="single"/>
        </w:rPr>
        <w:t xml:space="preserve">SUSPENSION OR REVOCATION OF HOTEL OR MOTEL CERTIFICATE OF OCCUPANCY.  The governing body of a municipality may suspend or revoke a certificate of occupancy for a hotel or motel located in the municipality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 gives notice to the municipality, or the municipality otherwise learns, that the law enforcement agency is investigating the hotel or motel for an offense under Chapter 20A, Penal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municipality has reasonable cause to believe that an offense under Chapter 20A, Penal Code, is being committed at the hotel or motel.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