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89R14601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w:t>
      </w:r>
      <w:r xml:space="preserve">
        <w:tab wTab="150" tlc="none" cTlc="0"/>
      </w:r>
      <w:r>
        <w:t xml:space="preserve">H.B.</w:t>
      </w:r>
      <w:r xml:space="preserve">
        <w:t> </w:t>
      </w:r>
      <w:r>
        <w:t xml:space="preserve">No.</w:t>
      </w:r>
      <w:r xml:space="preserve">
        <w:t> </w:t>
      </w:r>
      <w:r>
        <w:t xml:space="preserve">5560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penalties in certain suits involving a groundwater conservation district; increasing a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36.102, Water Code, is amended by amending Subsection (b) and adding Subsection (f)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(f), the</w:t>
      </w:r>
      <w:r>
        <w:t xml:space="preserve"> </w:t>
      </w:r>
      <w:r>
        <w:t xml:space="preserve">[</w:t>
      </w:r>
      <w:r>
        <w:rPr>
          <w:strike/>
        </w:rPr>
        <w:t xml:space="preserve">The</w:t>
      </w:r>
      <w:r>
        <w:t xml:space="preserve">] board by rule may set reasonable civil penalties </w:t>
      </w:r>
      <w:r>
        <w:rPr>
          <w:u w:val="single"/>
        </w:rPr>
        <w:t xml:space="preserve">that the district may recover from</w:t>
      </w:r>
      <w:r>
        <w:t xml:space="preserve"> [</w:t>
      </w:r>
      <w:r>
        <w:rPr>
          <w:strike/>
        </w:rPr>
        <w:t xml:space="preserve">against</w:t>
      </w:r>
      <w:r>
        <w:t xml:space="preserve">] any person for breach of any rule of the district </w:t>
      </w:r>
      <w:r>
        <w:rPr>
          <w:u w:val="single"/>
        </w:rPr>
        <w:t xml:space="preserve">in an amount</w:t>
      </w:r>
      <w:r>
        <w:t xml:space="preserve"> not to exceed </w:t>
      </w:r>
      <w:r>
        <w:rPr>
          <w:u w:val="single"/>
        </w:rPr>
        <w:t xml:space="preserve">$25,000</w:t>
      </w:r>
      <w:r>
        <w:t xml:space="preserve"> [</w:t>
      </w:r>
      <w:r>
        <w:rPr>
          <w:strike/>
        </w:rPr>
        <w:t xml:space="preserve">$10,000</w:t>
      </w:r>
      <w:r>
        <w:t xml:space="preserve">] per day per violation, and each day of a continuing violation constitutes a separate violation.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an enforcement action brought by a district against a person, the court may assess a penalty greater than the maximum penalty authorized under Subsection (b) if the court determines that the person gained an economic benefit as a result of the violation that was greater than the maximum penalty under Subsection (b). </w:t>
      </w:r>
      <w:r>
        <w:rPr>
          <w:u w:val="single"/>
        </w:rPr>
        <w:t xml:space="preserve"> </w:t>
      </w:r>
      <w:r>
        <w:rPr>
          <w:u w:val="single"/>
        </w:rPr>
        <w:t xml:space="preserve">A penalty assessed under this subsection must be in an amount determined by the court to be necessary and appropriate to outweigh the economic benefit gained by the person as a result of the violation and discourage future violations.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36.102, Water Code, as amended by this Act, applies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