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5606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sick day pool of school employees in the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22.003, Education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accrued sick leave days of an employee of a school district or charter school, upon retirement, shall be transferred into a sick leave bank. </w:t>
      </w:r>
      <w:r>
        <w:rPr>
          <w:u w:val="single"/>
        </w:rPr>
        <w:t xml:space="preserve"> </w:t>
      </w:r>
      <w:r>
        <w:rPr>
          <w:u w:val="single"/>
        </w:rPr>
        <w:t xml:space="preserve">This bank may be used by any school district or charter school employee who has exhausted their granted sick leave days, subject to any existing policies implemented by the school district or charter school.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section shall not preempt any existing policies of a public school district or charter school regarding the disbursement of accumulated sick days of retired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