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5646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admission of and resident tuition rates and fees at public institutions of higher education for certain students in military-related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making an admissions decision, a senior military college or other general academic teaching institution that maintains a corps of cadets as a fraternal organization beyond training through a Reserve Officers'</w:t>
      </w:r>
      <w:r>
        <w:rPr>
          <w:u w:val="single"/>
        </w:rPr>
        <w:t xml:space="preserve"> </w:t>
      </w:r>
      <w:r>
        <w:rPr>
          <w:u w:val="single"/>
        </w:rPr>
        <w:t xml:space="preserve">Training Corps (ROTC) program shall consider an applicant's intent to enlist in a branch of the United States armed forces or enroll in the corps of cadets.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54, Education Code, is amended by adding Section 54.224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54.224.</w:t>
      </w:r>
      <w:r>
        <w:rPr>
          <w:u w:val="single"/>
        </w:rPr>
        <w:t xml:space="preserve"> </w:t>
      </w:r>
      <w:r>
        <w:rPr>
          <w:u w:val="single"/>
        </w:rPr>
        <w:t xml:space="preserve"> </w:t>
      </w:r>
      <w:r>
        <w:rPr>
          <w:u w:val="single"/>
        </w:rPr>
        <w:t xml:space="preserve">RESIDENT TUITION FOR STUDENTS IN MILITARY-RELATED PROGRAMS.  (a)  A person enrolled at an institution of higher education is entitled to pay tuition and fees at the rates provided for Texas residents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and in good standing in a Reserve Officers' Training Corps (ROTC)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in a corps of cadets, including a corps of cadets at a senior military college;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in a corps of midshipmen.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tuition and other fees charged for the 2025 fall semester.  Tuition and other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5646 was passed by the House on May 8, 2025, by the following vote:</w:t>
      </w:r>
      <w:r xml:space="preserve">
        <w:t> </w:t>
      </w:r>
      <w:r xml:space="preserve">
        <w:t> </w:t>
      </w:r>
      <w:r>
        <w:t xml:space="preserve">Yeas 147, Nays 0, 2 present, not voting; and that the House concurred in Senate amendments to H.B. No. 5646 on May 30, 2025, by the following vote:</w:t>
      </w:r>
      <w:r xml:space="preserve">
        <w:t> </w:t>
      </w:r>
      <w:r xml:space="preserve">
        <w:t> </w:t>
      </w:r>
      <w:r>
        <w:t xml:space="preserve">Yeas 136,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5646 was passed by the Senate, with amendments, on May 28,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