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Wilson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5646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in-state tuition for certain students in military related programs.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51, Education Code, is amended by adding Section 51.91125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51.91125.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IN-STATE TUITION FOR CERTAIN STUDENTS IN MILITARY RELATED PROGRAMS.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An institution of higher education in this state shall grant in-state tuition rates to any student who i</w:t>
      </w:r>
      <w:r>
        <w:rPr>
          <w:u w:val="single"/>
        </w:rPr>
        <w:t xml:space="preserve">is enrolled in and a member in good standing of a Reserve Officers' Training Corps program, or members of the corps of cadets at a senior military college.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51.91125, Education Code, as added by this Act, applies beginning with registration for a course or program for the 2026 spring semester.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5646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