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89R12621 JXC-F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Cole</w:t>
      </w:r>
      <w:r xml:space="preserve">
        <w:tab wTab="150" tlc="none" cTlc="0"/>
      </w:r>
      <w:r>
        <w:t xml:space="preserve">H.B.</w:t>
      </w:r>
      <w:r xml:space="preserve">
        <w:t> </w:t>
      </w:r>
      <w:r>
        <w:t xml:space="preserve">No.</w:t>
      </w:r>
      <w:r xml:space="preserve">
        <w:t> </w:t>
      </w:r>
      <w:r>
        <w:t xml:space="preserve">5677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Pura Vida Municipal Management District No. 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G.  HOTEL OCCUPANCY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4013.0701.</w:t>
      </w:r>
      <w:r>
        <w:rPr>
          <w:u w:val="single"/>
        </w:rPr>
        <w:t xml:space="preserve"> </w:t>
      </w:r>
      <w:r>
        <w:rPr>
          <w:u w:val="single"/>
        </w:rPr>
        <w:t xml:space="preserve"> </w:t>
      </w:r>
      <w:r>
        <w:rPr>
          <w:u w:val="single"/>
        </w:rPr>
        <w:t xml:space="preserve">DEFINITION.  In this subchapter, "hotel" has the meaning assigned by Section 156.001,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4013.0702.</w:t>
      </w:r>
      <w:r>
        <w:rPr>
          <w:u w:val="single"/>
        </w:rPr>
        <w:t xml:space="preserve"> </w:t>
      </w:r>
      <w:r>
        <w:rPr>
          <w:u w:val="single"/>
        </w:rPr>
        <w:t xml:space="preserve"> </w:t>
      </w:r>
      <w:r>
        <w:rPr>
          <w:u w:val="single"/>
        </w:rPr>
        <w:t xml:space="preserve">APPLICABILITY OF CERTAIN TAX CODE PROVISIONS. </w:t>
      </w:r>
      <w:r>
        <w:rPr>
          <w:u w:val="single"/>
        </w:rPr>
        <w:t xml:space="preserve"> </w:t>
      </w:r>
      <w:r>
        <w:rPr>
          <w:u w:val="single"/>
        </w:rPr>
        <w:t xml:space="preserve">(a)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Chapter 352, Tax Code, to a county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reference in Chapter 352, Tax Code, to the commissioners court is a reference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inconsistent with this subchapter, Subchapter A, Chapter 352, Tax Code, governs a hotel occupancy tax authorized by this subchapter, including the collection of the tax, subject to the limitations prescribed by Sections 352.002(b) and (c),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4013.0703.</w:t>
      </w:r>
      <w:r>
        <w:rPr>
          <w:u w:val="single"/>
        </w:rPr>
        <w:t xml:space="preserve"> </w:t>
      </w:r>
      <w:r>
        <w:rPr>
          <w:u w:val="single"/>
        </w:rPr>
        <w:t xml:space="preserve"> </w:t>
      </w:r>
      <w:r>
        <w:rPr>
          <w:u w:val="single"/>
        </w:rPr>
        <w:t xml:space="preserve">TAX AUTHORIZED; TAX RATE. </w:t>
      </w:r>
      <w:r>
        <w:rPr>
          <w:u w:val="single"/>
        </w:rPr>
        <w:t xml:space="preserve"> </w:t>
      </w:r>
      <w:r>
        <w:rPr>
          <w:u w:val="single"/>
        </w:rPr>
        <w:t xml:space="preserve">(a) The district may impose a hotel occupancy tax for the purposes described by Section 4013.0705.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tax may not exceed seven percent of the price paid for a room in a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4013.0704.</w:t>
      </w:r>
      <w:r>
        <w:rPr>
          <w:u w:val="single"/>
        </w:rPr>
        <w:t xml:space="preserve"> </w:t>
      </w:r>
      <w:r>
        <w:rPr>
          <w:u w:val="single"/>
        </w:rPr>
        <w:t xml:space="preserve"> </w:t>
      </w:r>
      <w:r>
        <w:rPr>
          <w:u w:val="single"/>
        </w:rPr>
        <w:t xml:space="preserve">INFORMATION. </w:t>
      </w:r>
      <w:r>
        <w:rPr>
          <w:u w:val="single"/>
        </w:rPr>
        <w:t xml:space="preserve"> </w:t>
      </w:r>
      <w:r>
        <w:rPr>
          <w:u w:val="single"/>
        </w:rPr>
        <w:t xml:space="preserve">The district may examine and receive information related to the imposition of hotel occupancy taxes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4013.0705.</w:t>
      </w:r>
      <w:r>
        <w:rPr>
          <w:u w:val="single"/>
        </w:rPr>
        <w:t xml:space="preserve"> </w:t>
      </w:r>
      <w:r>
        <w:rPr>
          <w:u w:val="single"/>
        </w:rPr>
        <w:t xml:space="preserve"> </w:t>
      </w:r>
      <w:r>
        <w:rPr>
          <w:u w:val="single"/>
        </w:rPr>
        <w:t xml:space="preserve">USE OF HOTEL OCCUPANCY TAX.  (a)  The district may use the proceeds from a hotel occupancy tax imposed under this subchapter for any of the district's purposes and for the purposes described by Section 352.1015, Tax Code, to the extent the board considers appropriate.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During each interval of three calendar years following the date on which a hotel occupancy tax imposed under this subchapter is initially collected, the board may not apply an annual average of more than 10 percent of the amount of tax collected under that section, excluding any interest earnings or investment profits and after a deduction for the costs of imposing and collecting the taxes, for the administrative expenses of the district or a district purpose other than: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costs of advertising and promoting tourism;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costs of business development and commerce, including the costs of planning, designing, constructing, acquiring, leasing, financing, owning, operating, maintaining, managing, improving, repairing, rehabilitating, or reconstructing improvement projects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conferences, conventions, meeting space, and exhibitions;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manufacturer, consumer, or trade shows;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hotels, lodging, and hospitality;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arts and entertainment;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parks and recreation;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economic development;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civic, community, or institutional events.</w:t>
      </w:r>
    </w:p>
    <w:p w:rsidR="003F3435" w:rsidRDefault="0032493E">
      <w:pPr>
        <w:spacing w:line="480" w:lineRule="auto"/>
        <w:jc w:val="center"/>
      </w:pPr>
      <w:r>
        <w:rPr>
          <w:u w:val="single"/>
        </w:rPr>
        <w:t xml:space="preserve">SUBCHAPTER H. </w:t>
      </w:r>
      <w:r>
        <w:rPr>
          <w:u w:val="single"/>
        </w:rPr>
        <w:t xml:space="preserve"> </w:t>
      </w:r>
      <w:r>
        <w:rPr>
          <w:u w:val="single"/>
        </w:rPr>
        <w:t xml:space="preserve">HOTEL AND CONVENTION CENTER PROJECTS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4013.0801.</w:t>
      </w:r>
      <w:r>
        <w:rPr>
          <w:u w:val="single"/>
        </w:rPr>
        <w:t xml:space="preserve"> </w:t>
      </w:r>
      <w:r>
        <w:rPr>
          <w:u w:val="single"/>
        </w:rPr>
        <w:t xml:space="preserve"> </w:t>
      </w:r>
      <w:r>
        <w:rPr>
          <w:u w:val="single"/>
        </w:rPr>
        <w:t xml:space="preserve">DEFINITIONS.  (a)  In this subchapter, "qualified convention center facility," "qualified hotel," and "qualified project" have the meanings assigned by Section 351.151,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Section 351.157(a), Tax Code, for purposes of a qualified project of the district, "qualified establishment" means an establishment: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restaurant, bar, or retail establishment;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located on land owned by the district;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constructed on or after the date the district commences a qualified project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nearest exterior wall of which is located not more than 1,000 feet from the nearest exterior wall of a qualified convention center facility or qualified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4013.0802.</w:t>
      </w:r>
      <w:r>
        <w:rPr>
          <w:u w:val="single"/>
        </w:rPr>
        <w:t xml:space="preserve"> </w:t>
      </w:r>
      <w:r>
        <w:rPr>
          <w:u w:val="single"/>
        </w:rPr>
        <w:t xml:space="preserve"> </w:t>
      </w:r>
      <w:r>
        <w:rPr>
          <w:u w:val="single"/>
        </w:rPr>
        <w:t xml:space="preserve">HOTEL AND CONVENTION CENTER PROJECTS.  (a) </w:t>
      </w:r>
      <w:r>
        <w:rPr>
          <w:u w:val="single"/>
        </w:rPr>
        <w:t xml:space="preserve"> </w:t>
      </w:r>
      <w:r>
        <w:rPr>
          <w:u w:val="single"/>
        </w:rPr>
        <w:t xml:space="preserve">The board by order may authorize proceeds from the hotel occupancy tax imposed under Subchapter G of this chapter to be used for a qualified project under Subchapter C, Chapter 351, Tax Code.  The use authorized by this subsection is in addition to any other use authorized by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adopts an order described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Subchapter C, Chapter 351, Tax Code, to a municipality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is considered to be a municipality for purposes of Subchapter C, Chapter 351, Tax Code, with the same rights, privileges, and responsibilities as a municipality under that subchapter, including the ability to pledge or commit revenue under Section 351.155, Tax Code, for bonds or other obligations issued for a qualified project or contractual obligations for a qualified project and to receive certain tax revenue under Sections 351.156 and 351.157, Tax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event of a conflict between this section and another provision of this chapter, this section controls.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