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Tepper</w:t>
      </w:r>
      <w:r>
        <w:t xml:space="preserve"> (Senate Sponsor</w:t>
      </w:r>
      <w:r xml:space="preserve">
        <w:t> </w:t>
      </w:r>
      <w:r>
        <w:t xml:space="preserve">-</w:t>
      </w:r>
      <w:r xml:space="preserve">
        <w:t> </w:t>
      </w:r>
      <w:r>
        <w:t xml:space="preserve">Hall)</w:t>
      </w:r>
      <w:r xml:space="preserve">
        <w:tab wTab="150" tlc="none" cTlc="0"/>
      </w:r>
      <w:r>
        <w:t xml:space="preserve">H.C.R.</w:t>
      </w:r>
      <w:r xml:space="preserve">
        <w:t> </w:t>
      </w:r>
      <w:r>
        <w:t xml:space="preserve">No.</w:t>
      </w:r>
      <w:r xml:space="preserve">
        <w:t> </w:t>
      </w:r>
      <w:r>
        <w:t xml:space="preserve">7</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8,</w:t>
      </w:r>
      <w:r xml:space="preserve">
        <w:t> </w:t>
      </w:r>
      <w:r>
        <w:t xml:space="preserve">2025; May</w:t>
      </w:r>
      <w:r xml:space="preserve">
        <w:t> </w:t>
      </w:r>
      <w:r>
        <w:t xml:space="preserve">8,</w:t>
      </w:r>
      <w:r xml:space="preserve">
        <w:t> </w:t>
      </w:r>
      <w:r>
        <w:t xml:space="preserve">2025, read first time and referred to Committee on Administration; May</w:t>
      </w:r>
      <w:r xml:space="preserve">
        <w:t> </w:t>
      </w:r>
      <w:r>
        <w:t xml:space="preserve">12,</w:t>
      </w:r>
      <w:r xml:space="preserve">
        <w:t> </w:t>
      </w:r>
      <w:r>
        <w:t xml:space="preserve">2025, reported favorably by the following vote:</w:t>
      </w:r>
      <w:r>
        <w:t xml:space="preserve"> </w:t>
      </w:r>
      <w:r>
        <w:t xml:space="preserve"> </w:t>
      </w:r>
      <w:r>
        <w:t xml:space="preserve">Yeas 7, Nays 0; May</w:t>
      </w:r>
      <w:r xml:space="preserve">
        <w:t> </w:t>
      </w:r>
      <w:r>
        <w:t xml:space="preserve">12,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For 125 years, the Veterans of Foreign Wars of the United States has rendered exceptional service to former members of our nation's armed forces; and</w:t>
      </w:r>
    </w:p>
    <w:p w:rsidR="003F3435" w:rsidRDefault="0032493E">
      <w:pPr>
        <w:spacing w:line="480" w:lineRule="auto"/>
        <w:ind w:firstLine="720"/>
        <w:jc w:val="both"/>
      </w:pPr>
      <w:r>
        <w:t xml:space="preserve">WHEREAS, The VFW traces its origins to 1899, when veterans of the Spanish-American War and the Philippine-American War founded local organizations in Ohio, Colorado, and Pennsylvania to advocate for their rights and secure benefits such as medical care and pensions; the movement quickly gained momentum, and the groups banded together to form the VFW; today, the organization and the VFW Auxiliary boast memberships totaling more than 1.4 million; and</w:t>
      </w:r>
    </w:p>
    <w:p w:rsidR="003F3435" w:rsidRDefault="0032493E">
      <w:pPr>
        <w:spacing w:line="480" w:lineRule="auto"/>
        <w:ind w:firstLine="720"/>
        <w:jc w:val="both"/>
      </w:pPr>
      <w:r>
        <w:t xml:space="preserve">WHEREAS, Since its inception, the VFW has supported a wide range of veterans' benefits programs, and it has offered guidance to countless former service members in their transition back to civilian life; in addition, the organization has made a positive impact in local communities, and it has distinguished itself as a national leader on issues important to veterans and their families; and</w:t>
      </w:r>
    </w:p>
    <w:p w:rsidR="003F3435" w:rsidRDefault="0032493E">
      <w:pPr>
        <w:spacing w:line="480" w:lineRule="auto"/>
        <w:ind w:firstLine="720"/>
        <w:jc w:val="both"/>
      </w:pPr>
      <w:r>
        <w:t xml:space="preserve">WHEREAS, The VFW's many contributions have included advocating for the establishment of the Veterans Administration (now known as the U.S. Department of Veterans Affairs) and the national cemetery system, fighting for improved health care for women veterans, and providing funds for a number of memorials honoring military service members; the organization has also played an instrumental role in the passage of legislation such as the GI Bill for the 21st Century in 2008, the Veterans Access, Choice, and Accountability Act of 2014, the 2019 Blue Water Navy Vietnam Veterans Act, and the 2022 Honoring Our PACT Act; and</w:t>
      </w:r>
    </w:p>
    <w:p w:rsidR="003F3435" w:rsidRDefault="0032493E">
      <w:pPr>
        <w:spacing w:line="480" w:lineRule="auto"/>
        <w:ind w:firstLine="720"/>
        <w:jc w:val="both"/>
      </w:pPr>
      <w:r>
        <w:t xml:space="preserve">WHEREAS, Americans owe a profound debt of gratitude to the military personnel who put themselves in harm's way to defend our safety, security, and freedom, and the VFW is indeed deserving of special recognition for its efforts to ensure that veterans receive the support and appreciation they deserve; now, therefore, be it</w:t>
      </w:r>
    </w:p>
    <w:p w:rsidR="003F3435" w:rsidRDefault="0032493E">
      <w:pPr>
        <w:spacing w:line="480" w:lineRule="auto"/>
        <w:ind w:firstLine="720"/>
        <w:jc w:val="both"/>
      </w:pPr>
      <w:r>
        <w:t xml:space="preserve">RESOLVED, That the 89th Legislature of the State of Texas hereby designate September 29 as Veterans of Foreign Wars of the United States Day;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391.004(d),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