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 et al.</w:t>
      </w:r>
      <w:r xml:space="preserve">
        <w:tab wTab="150" tlc="none" cTlc="0"/>
      </w:r>
      <w:r>
        <w:t xml:space="preserve">H.C.R.</w:t>
      </w:r>
      <w:r xml:space="preserve">
        <w:t> </w:t>
      </w:r>
      <w:r>
        <w:t xml:space="preserve">No.</w:t>
      </w:r>
      <w:r xml:space="preserve">
        <w:t> </w:t>
      </w:r>
      <w:r>
        <w:t xml:space="preserve">35</w:t>
      </w:r>
    </w:p>
    <w:p w:rsidR="003F3435" w:rsidRDefault="0032493E">
      <w:pPr>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w:t>
      </w:r>
      <w:r xml:space="preserve">
        <w:t> </w:t>
      </w:r>
      <w:r>
        <w:t xml:space="preserve">of</w:t>
      </w:r>
      <w:r xml:space="preserve">
        <w:t> </w:t>
      </w:r>
      <w:r>
        <w:t xml:space="preserve">Nueces)</w:t>
      </w:r>
    </w:p>
    <w:p w:rsidR="003F3435" w:rsidRDefault="0032493E">
      <w:pPr>
        <w:spacing w:before="240"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9,</w:t>
      </w:r>
      <w:r xml:space="preserve">
        <w:t> </w:t>
      </w:r>
      <w:r>
        <w:t xml:space="preserve">2025; April</w:t>
      </w:r>
      <w:r xml:space="preserve">
        <w:t> </w:t>
      </w:r>
      <w:r>
        <w:t xml:space="preserve">14,</w:t>
      </w:r>
      <w:r xml:space="preserve">
        <w:t> </w:t>
      </w:r>
      <w:r>
        <w:t xml:space="preserve">2025, read first time and referred to Committee on Administration; April</w:t>
      </w:r>
      <w:r xml:space="preserve">
        <w:t> </w:t>
      </w:r>
      <w:r>
        <w:t xml:space="preserve">28,</w:t>
      </w:r>
      <w:r xml:space="preserve">
        <w:t> </w:t>
      </w:r>
      <w:r>
        <w:t xml:space="preserve">2025, reported favorably by the following vote:</w:t>
      </w:r>
      <w:r>
        <w:t xml:space="preserve"> </w:t>
      </w:r>
      <w:r>
        <w:t xml:space="preserve"> </w:t>
      </w:r>
      <w:r>
        <w:t xml:space="preserve">Yeas 4, Nays 3;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Since the "space race" of the 1960s, Texas has been at the forefront of space exploration, discovery, and innovation, and the state is sure to play an instrumental role in defining the next phase of American involvement in space; and</w:t>
      </w:r>
    </w:p>
    <w:p w:rsidR="003F3435" w:rsidRDefault="0032493E">
      <w:pPr>
        <w:spacing w:line="480" w:lineRule="auto"/>
        <w:ind w:firstLine="720"/>
        <w:jc w:val="both"/>
      </w:pPr>
      <w:r>
        <w:t xml:space="preserve">WHEREAS, 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 and</w:t>
      </w:r>
    </w:p>
    <w:p w:rsidR="003F3435" w:rsidRDefault="0032493E">
      <w:pPr>
        <w:spacing w:line="480" w:lineRule="auto"/>
        <w:ind w:firstLine="720"/>
        <w:jc w:val="both"/>
      </w:pPr>
      <w:r>
        <w:t xml:space="preserve">WHEREAS, 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 and</w:t>
      </w:r>
    </w:p>
    <w:p w:rsidR="003F3435" w:rsidRDefault="0032493E">
      <w:pPr>
        <w:spacing w:line="480" w:lineRule="auto"/>
        <w:ind w:firstLine="720"/>
        <w:jc w:val="both"/>
      </w:pPr>
      <w:r>
        <w:t xml:space="preserve">WHEREAS, 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 and</w:t>
      </w:r>
    </w:p>
    <w:p w:rsidR="003F3435" w:rsidRDefault="0032493E">
      <w:pPr>
        <w:spacing w:line="480" w:lineRule="auto"/>
        <w:ind w:firstLine="720"/>
        <w:jc w:val="both"/>
      </w:pPr>
      <w:r>
        <w:t xml:space="preserve">WHEREAS, The United States cannot afford to fall behind in the highly competitive field of space operations, and making spaceports eligible for tax-exempt private activity bonds would help to ensure that the nation maintains its leadership in space commerce; now, therefore, be it</w:t>
      </w:r>
    </w:p>
    <w:p w:rsidR="003F3435" w:rsidRDefault="0032493E">
      <w:pPr>
        <w:spacing w:line="480" w:lineRule="auto"/>
        <w:ind w:firstLine="720"/>
        <w:jc w:val="both"/>
      </w:pPr>
      <w:r>
        <w:t xml:space="preserve">RESOLVED, That the 89th Legislature of the State of Texas hereby respectfully urge the United States Congress to amend the Internal Revenue Code to make spaceports eligible for tax-exempt private activity bonds;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