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Pierson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39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 more than 70 years, Rockwall County has been a sought-after destination for brides- and grooms-to-be, and its popularity as a marriage location is known throu</w:t>
      </w:r>
      <w:r>
        <w:t xml:space="preserve">ghout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During the 1940s and 1950s, couples flocked to Rockwall County to tie the knot because of the unique approach that the county took to administrating marriages in that era; a night watchman at the courthouse, Gene Payne, filled in as the deputy county clerk, which allowed marriage licenses to be issued at all hours; in addition, a local doctor kept his office open late to provide the blood tests that were required before a license could be issued; the popularity of Rockwall County as a place to say "I do" was such that justice of the peace Mildred Barnes, one of only a few women in the state to serve in that role at the time, officiated the weddings of more than 6,000 couples from 1952 to 1957;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practice of issuing marriage licenses around the clock ended in the 1950s, when the county was required by law to provide this service during regular business hours; nevertheless, the county has remained a top choice for prospective newlyweds drawn by the uncommon beauty and elegance of its marriage certificates, which have long been among the most coveted in the state; the county is further admired for its wide selection of wedding venues that suit a variety of tastes and styles, ranging from luxurious manors to scenic gardens and pastoral ranch venues;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Rockwall County has long served as the setting where couples have shared their vows and embarked upon a momentous journey together, and it is indeed fitting that the county be formally recognized for its special connection to the institution of marriage, both historically and in the present day;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Rockwall County as the official Marriage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39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