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Lopez of Cameron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111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Combes, Texas, is a small but vibrant community situated on Business U.S.</w:t>
      </w:r>
      <w:r xml:space="preserve">
        <w:t> </w:t>
      </w:r>
      <w:r>
        <w:t xml:space="preserve">Highway 77 and State Highway 107, bordering Harlingen in northwestern Cameron County, and the town's historical and agricultural roots are deep and intertwined with the land;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town was originally established as the headquarters for the Combes Ranch, founded by Charles B.</w:t>
      </w:r>
      <w:r xml:space="preserve">
        <w:t> </w:t>
      </w:r>
      <w:r>
        <w:t xml:space="preserve">Combes, a settler from Kentucky, and it has evolved from a modest rural settlement into a thriving community with a population of over 2,500 residents;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</w:t>
      </w:r>
      <w:r>
        <w:t xml:space="preserve">The region surrounding Combes has long been known for its agricultural richness, and beekeeping has played a significant role in the area's economy and ecosystem, helping to sustain the local agricultural industry through vital pollination services;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recent years, Combes has embraced its role as a center for beekeeping, with local businesses and residents supporting the growing interest in apiaries, honey production, and pollinator conservation; the town has garnered attention as a hub for beekeeping in the Rio Grande Valley, with local efforts to relocate and protect bees, contributing to both environmental sustainability and the local economy;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presence of beekeeping operations and the active preservation of bees has not only elevated Combes' agricultural prominence but also fostered a growing cultural appreciation for the important role bees play in our environment and food systems;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people of Combes have come to take immense pride in their town's role as a leading center for beekeeping and honey production, with the town's history, culture, and future closely tied to these industrious pollinators;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Combes as the official "Bee Capital of Texas";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111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