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118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Despite increased threats to national security, the United States' fleet of warships is shrinking and aging;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President Donald Trump has called for the expansion of the nation's shipbuilding capabilities; promoting the warship manufacturing industry in Texas would result in the creation of numerous jobs and have a significant impact on the state's economy;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Texas should begin taking necessary steps, including developing the workforce, expanding ports, and building new facilities, to advance the warship manufacturing industry;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express support for expanding the warship manufacturing industry in Texas.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Dorazio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118 was adopted by the House on May 19, 2025, by the following vote:</w:t>
      </w:r>
      <w:r xml:space="preserve">
        <w:t> </w:t>
      </w:r>
      <w:r xml:space="preserve">
        <w:t> </w:t>
      </w:r>
      <w:r>
        <w:t xml:space="preserve">Yeas 118, Nays 18,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118 was adopted by the Senate on May 26, 2025, by the following vote:</w:t>
      </w:r>
      <w:r xml:space="preserve">
        <w:t> </w:t>
      </w:r>
      <w:r xml:space="preserve">
        <w:t> </w:t>
      </w:r>
      <w:r>
        <w:t xml:space="preserve">Yeas 29, Nays 2.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