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Geren,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Hancock)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142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19,</w:t>
      </w:r>
      <w:r xml:space="preserve">
        <w:t> </w:t>
      </w:r>
      <w:r>
        <w:t xml:space="preserve">2025; May</w:t>
      </w:r>
      <w:r xml:space="preserve">
        <w:t> </w:t>
      </w:r>
      <w:r>
        <w:t xml:space="preserve">21,</w:t>
      </w:r>
      <w:r xml:space="preserve">
        <w:t> </w:t>
      </w:r>
      <w:r>
        <w:t xml:space="preserve">2025, read first time and referred to Committee on Administration;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7, Nays 0;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Eckhardt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WHEREAS, The city of Fort Worth has evolved into a prominent center for the aviation and defense sectors, attracting major corporations, manufacturing facilities, and a skilled workforce that continues to drive innovation and economic growth in these industries;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Fort Worth's connection to the military dates to its establishment as a frontier outpost in 1849; later, as the United States mobilized for World War I, the city served as the home of Camp Bowie, which trained 100,000 soldiers in the U.S. Army's 36th Infantry Division; during World War II, the construction of the B-24 and B-32 bombers in Fort Worth and the development of Carswell Air Force Base solidified the city's longstanding partnership with the U.S. armed forces, which continues to this day;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Beginning in the 1970s, Fort Worth became a manufacturing location for the F-16, one of the world's most widely used fighter jets; today, the city remains at the forefront of aerospace innovation as the assembly site of the F-35 Lightning</w:t>
      </w:r>
      <w:r xml:space="preserve">
        <w:t> </w:t>
      </w:r>
      <w:r>
        <w:t xml:space="preserve">II, the most advanced fifth-generation fighter jet in the world, which is produced by Fort Worth-based Lockheed Martin Aeronautics; in March 2025, it was announced that the global F-35 fleet had surpassed one million total flight hours;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1951, Bell Textron, Inc., opened in Fort Worth the first factory in the world specifically designed to manufacture helicopters, and in 2018, the location was designated a Vertical Flight Heritage Site by the Vertical Flight Society; the company has produced and delivered more than 35,000 Bell rotorcraft, and it is slated to expand its Fort Worth operations by opening a new advanced manufacturing facility for the U.S. Army's Future Long Range Assault Aircraft; this state-of-the-art tiltrotor is designed to fly two times farther and faster than the current fleet;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1974, Dallas-Fort Worth International Airport has served Fort Worth, the North Texas region, and the State of Texas as a gateway to destinations around the globe; it has grown into one of the busiest airports in the world and welcomes more than 86 million travelers a year and generates over $37 billion in annual economic impact;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American Airlines relocated its corporate headquarters to Fort Worth in 1979, and the carrier now maintains a workforce of more than 36,000 in North Texas and operates thousands of flights per day to more than 350 destinations in over 60 countries;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Fort Worth has played an integral part in advancing America's leadership in military capability and aerospace technology, and these contributions have brought profound benefits to our state and nation;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Fort Worth as the official Aviation and Defense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142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