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89R16295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H.J.R.</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legislature from imposing death taxes applicable to a decedent's property or the transfer of an estate, inheritance, legacy, succession, or gift.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Except as provided by Subsection (b) of this section, the legislature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state tax on the property of a deceased individual's estate because of the death of the individual, including an estate, inheritance, or death tax;</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impose a state tax on the transfer of an estate, inheritance, legacy, succession, or gift from an individual, family, estate, or trust to another individual, family, estate, or trust, including a tax on a generation-skipping transfer, if the tax was not in effect on January 1, 2025;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rate or expand the applicability of a state tax described by Subdivision (2) of this subsection that was in effect on January 1, 2025, beyond the rate or applicability of the tax that was in effect on that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the imposition or change in the rate or applicability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tax described by Section 29(b) of this article;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applicable to the transfer of a motor vehicle by gift;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prohibit the legislature from imposing death taxes applicable to a decedent's property or the transfer of an estate, inheritance, legacy, succession, or gift."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