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89R20594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Lambert, Wilson, Curry, Harris Davila,</w:t>
      </w:r>
      <w:r xml:space="preserve">
        <w:tab wTab="150" tlc="none" cTlc="0"/>
      </w:r>
      <w:r>
        <w:t xml:space="preserve">H.J.R.</w:t>
      </w:r>
      <w:r xml:space="preserve">
        <w:t> </w:t>
      </w:r>
      <w:r>
        <w:t xml:space="preserve">No.</w:t>
      </w:r>
      <w:r xml:space="preserve">
        <w:t> </w:t>
      </w:r>
      <w:r>
        <w:t xml:space="preserve">5</w:t>
      </w:r>
    </w:p>
    <w:p w:rsidR="003F3435" w:rsidRDefault="0032493E">
      <w:pPr>
        <w:jc w:val="both"/>
      </w:pPr>
      <w:r xml:space="preserve">
        <w:t> </w:t>
      </w:r>
      <w:r xml:space="preserve">
        <w:t> </w:t>
      </w:r>
      <w:r xml:space="preserve">
        <w:t> </w:t>
      </w:r>
      <w:r xml:space="preserve">
        <w:t> </w:t>
      </w:r>
      <w:r xml:space="preserve">
        <w:t> </w:t>
      </w:r>
      <w:r>
        <w:t xml:space="preserve">Spiller, et al.</w:t>
      </w:r>
    </w:p>
    <w:p w:rsidR="003F3435" w:rsidRDefault="0032493E">
      <w:pPr>
        <w:spacing w:before="240" w:line="480" w:lineRule="auto"/>
        <w:jc w:val="both"/>
      </w:pPr>
      <w:r>
        <w:t xml:space="preserve">Substitute the following for</w:t>
      </w:r>
      <w:r xml:space="preserve">
        <w:t> </w:t>
      </w:r>
      <w:r>
        <w:t xml:space="preserve">H.J.R.</w:t>
      </w:r>
      <w:r xml:space="preserve">
        <w:t> </w:t>
      </w:r>
      <w:r>
        <w:t xml:space="preserve">No.</w:t>
      </w:r>
      <w:r xml:space="preserve">
        <w:t> </w:t>
      </w:r>
      <w:r>
        <w:t xml:space="preserve">5:</w:t>
      </w: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C.S.H.J.R.</w:t>
      </w:r>
      <w:r xml:space="preserve">
        <w:t> </w:t>
      </w:r>
      <w:r>
        <w:t xml:space="preserve">No.</w:t>
      </w:r>
      <w:r xml:space="preserve">
        <w:t> </w:t>
      </w:r>
      <w:r>
        <w:t xml:space="preserve">5</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providing for the creation of funds to support the capital needs of educational programs offered by the Texas State Technical College System and removing that system and its campuses from the annual appropriation of certain constitutionally dedicated funding for public institutions of higher education.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 Texas Constitution, is amended by adding Section 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w:t>
      </w:r>
      <w:r>
        <w:rPr>
          <w:u w:val="single"/>
        </w:rPr>
        <w:t xml:space="preserve"> </w:t>
      </w:r>
      <w:r>
        <w:rPr>
          <w:u w:val="single"/>
        </w:rPr>
        <w:t xml:space="preserve"> </w:t>
      </w:r>
      <w:r>
        <w:rPr>
          <w:u w:val="single"/>
        </w:rPr>
        <w:t xml:space="preserve">(a)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"Available fund" means the available workforce education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"Permanent fund" means the permanent technical institution infrastructure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permanent technical institution infrastructure fund and the available workforce education fund are established as special funds in the state treasury outside the general revenue fund to be administered as provided by this section without further appropriation for the purpose of providing a dedicated source of funding for capital projects and equipment purchases related to educational programs offered by the Texas State Technical College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permanent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credited, transferred, or deposited to the credit of the fund by this section or as authorized by other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interest or other earnings attributable to the investment of money in the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grants, and donations made to the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available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distributed to the fund from the permanent fund as provided by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appropriated, credited, transferred, or deposited to the credit of the fund by this section or as authorized by other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interest or other earnings attributable to the investment of money in the fund;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gifts, grants, and donations made to the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of public accounts or the board of regents of the Texas State Technical College System may establish accounts in the available fund as necessary to administer the fund or pay for projects authorized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comptroller of public accounts shall hold, manage, and invest the permanent fund. </w:t>
      </w:r>
      <w:r>
        <w:rPr>
          <w:u w:val="single"/>
        </w:rPr>
        <w:t xml:space="preserve"> </w:t>
      </w:r>
      <w:r>
        <w:rPr>
          <w:u w:val="single"/>
        </w:rPr>
        <w:t xml:space="preserve">In managing the assets of the fund, the comptroller may acquire, exchange, sell, supervise, manage, or retain any kind of investment that a prudent investor, exercising reasonable care, skill, and caution, would acquire or retain in light of the purposes, terms, distribution needs, and other circumstances of the fund, taking into consideration the investment of all the assets of the fund rather than a single investment. </w:t>
      </w:r>
      <w:r>
        <w:rPr>
          <w:u w:val="single"/>
        </w:rPr>
        <w:t xml:space="preserve"> </w:t>
      </w:r>
      <w:r>
        <w:rPr>
          <w:u w:val="single"/>
        </w:rPr>
        <w:t xml:space="preserve">The expenses of managing the investments of the fund shall be paid from the fund.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Money may not be appropriated or transferred from the permanent fund or the available fund except as provided by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comptroller of public accounts shall determine the amount available for distribution from the permanent fund to the available fund for each fiscal year in accordance with a distribution policy adopted by the comptroller.  The amount available for distribution: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determined in a manner intended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the available fund with a stable and predictable stream of annual distributions;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preserve over a rolling 10-year period the purchasing power of the permanent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exceed 5.5 percent of the fair market value of the investment assets of the permanent fund, as determined by the comptroller.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For each state fiscal year, on request of the board of regents of the Texas State Technical College System, the comptroller of public accounts shall distribute an amount that does not exceed the amount determined under Subsection (h) of this section from the permanent fund to the available fund for purposes of this 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amount distributed from the permanent fund to the available fund under Subsection (i) of this section is appropriated to the board of regents of the Texas State Technical College System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acquiring land, either with or without permanent improvements;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constructing and equipping buildings or other permanent improvements;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major repair and rehabilitation of buildings and other permanent improvements;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acquiring capital equipment, including instructional equipment, virtual reality or augmented reality equipment, heavy industrial equipment, and vehicles;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acquiring library books and materials, including digital or electronic library books and materials;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payment of the principal and interest due on the bonds and notes issued by the respective board of regents to finance permanent improvements as authorized by other law;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purpose authorized by general law.</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Notwithstanding any other provision of this section, money appropriated from the available fund under this section may not be used for the purpose of constructing, equipping, repairing, or rehabilitating buildings or other permanent improvements that are to be used for intercollegiate athletics or auxiliary enterprises.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An institution, other than a component institution of the Texas State Technical College System, that is entitled to participate in dedicated funding provided by Section 17 or 18 of this article may not be entitled to participate in the funding provided by this section.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This section does not impair any obligation created by the issuance of bonds or notes in accordance with prior law, including bonds or notes issued under Section 17 of this article, and all outstanding bonds and notes shall be paid in full, both principal and interest, in accordance with their terms.  If this section conflicts with any other provision of this constitution, this section prevails.</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Money appropriated under Subsection (j) of this section that is not spent during the state fiscal year for which the appropriation is made is retained by the Texas State Technical College System and may be spent in a subsequent state fiscal year for a purpose for which the appropriation was made.</w:t>
      </w:r>
    </w:p>
    <w:p w:rsidR="003F3435" w:rsidRDefault="0032493E">
      <w:pPr>
        <w:spacing w:line="480" w:lineRule="auto"/>
        <w:ind w:firstLine="720"/>
        <w:jc w:val="both"/>
      </w:pPr>
      <w:r>
        <w:rPr>
          <w:u w:val="single"/>
        </w:rPr>
        <w:t xml:space="preserve">(n-1)</w:t>
      </w:r>
      <w:r>
        <w:rPr>
          <w:u w:val="single"/>
        </w:rPr>
        <w:t xml:space="preserve"> </w:t>
      </w:r>
      <w:r>
        <w:rPr>
          <w:u w:val="single"/>
        </w:rPr>
        <w:t xml:space="preserve"> </w:t>
      </w:r>
      <w:r>
        <w:rPr>
          <w:u w:val="single"/>
        </w:rPr>
        <w:t xml:space="preserve">On January 1, 2026, the amount of $850 million is appropriated from the general revenue fund to the comptroller of public accounts for the purpose of immediate deposit to the credit of the permanent fund.  This subsection expires December 31, 2026.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17(b) and (c), Article VII, Texas Constitution, are amended to read as follows:</w:t>
      </w:r>
    </w:p>
    <w:p w:rsidR="003F3435" w:rsidRDefault="0032493E">
      <w:pPr>
        <w:spacing w:line="480" w:lineRule="auto"/>
        <w:ind w:firstLine="720"/>
        <w:jc w:val="both"/>
      </w:pPr>
      <w:r>
        <w:t xml:space="preserve">(b)</w:t>
      </w:r>
      <w:r xml:space="preserve">
        <w:t> </w:t>
      </w:r>
      <w:r xml:space="preserve">
        <w:t> </w:t>
      </w:r>
      <w:r>
        <w:t xml:space="preserve">The funds appropriated under Subsection (a) of this section shall be for the use of the following eligible agencies and institutions of higher education (even though their names may be changed):</w:t>
      </w:r>
    </w:p>
    <w:p w:rsidR="003F3435" w:rsidRDefault="0032493E">
      <w:pPr>
        <w:spacing w:line="480" w:lineRule="auto"/>
        <w:ind w:firstLine="1440"/>
        <w:jc w:val="both"/>
      </w:pPr>
      <w:r>
        <w:t xml:space="preserve">(1)</w:t>
      </w:r>
      <w:r xml:space="preserve">
        <w:t> </w:t>
      </w:r>
      <w:r xml:space="preserve">
        <w:t> </w:t>
      </w:r>
      <w:r>
        <w:t xml:space="preserve">East Texas State University including East Texas State University at Texarkana;</w:t>
      </w:r>
    </w:p>
    <w:p w:rsidR="003F3435" w:rsidRDefault="0032493E">
      <w:pPr>
        <w:spacing w:line="480" w:lineRule="auto"/>
        <w:ind w:firstLine="1440"/>
        <w:jc w:val="both"/>
      </w:pPr>
      <w:r>
        <w:t xml:space="preserve">(2)</w:t>
      </w:r>
      <w:r xml:space="preserve">
        <w:t> </w:t>
      </w:r>
      <w:r xml:space="preserve">
        <w:t> </w:t>
      </w:r>
      <w:r>
        <w:t xml:space="preserve">Lamar University including Lamar University at Orange and Lamar University at Port Arthur;</w:t>
      </w:r>
    </w:p>
    <w:p w:rsidR="003F3435" w:rsidRDefault="0032493E">
      <w:pPr>
        <w:spacing w:line="480" w:lineRule="auto"/>
        <w:ind w:firstLine="1440"/>
        <w:jc w:val="both"/>
      </w:pPr>
      <w:r>
        <w:t xml:space="preserve">(3)</w:t>
      </w:r>
      <w:r xml:space="preserve">
        <w:t> </w:t>
      </w:r>
      <w:r xml:space="preserve">
        <w:t> </w:t>
      </w:r>
      <w:r>
        <w:t xml:space="preserve">Midwestern State University;</w:t>
      </w:r>
    </w:p>
    <w:p w:rsidR="003F3435" w:rsidRDefault="0032493E">
      <w:pPr>
        <w:spacing w:line="480" w:lineRule="auto"/>
        <w:ind w:firstLine="1440"/>
        <w:jc w:val="both"/>
      </w:pPr>
      <w:r>
        <w:t xml:space="preserve">(4)</w:t>
      </w:r>
      <w:r xml:space="preserve">
        <w:t> </w:t>
      </w:r>
      <w:r xml:space="preserve">
        <w:t> </w:t>
      </w:r>
      <w:r>
        <w:t xml:space="preserve">University of North Texas;</w:t>
      </w:r>
    </w:p>
    <w:p w:rsidR="003F3435" w:rsidRDefault="0032493E">
      <w:pPr>
        <w:spacing w:line="480" w:lineRule="auto"/>
        <w:ind w:firstLine="1440"/>
        <w:jc w:val="both"/>
      </w:pPr>
      <w:r>
        <w:t xml:space="preserve">(5)</w:t>
      </w:r>
      <w:r xml:space="preserve">
        <w:t> </w:t>
      </w:r>
      <w:r xml:space="preserve">
        <w:t> </w:t>
      </w:r>
      <w:r>
        <w:t xml:space="preserve">The University of Texas--Pan American including The University of Texas at Brownsville;</w:t>
      </w:r>
    </w:p>
    <w:p w:rsidR="003F3435" w:rsidRDefault="0032493E">
      <w:pPr>
        <w:spacing w:line="480" w:lineRule="auto"/>
        <w:ind w:firstLine="1440"/>
        <w:jc w:val="both"/>
      </w:pPr>
      <w:r>
        <w:t xml:space="preserve">(6)</w:t>
      </w:r>
      <w:r xml:space="preserve">
        <w:t> </w:t>
      </w:r>
      <w:r xml:space="preserve">
        <w:t> </w:t>
      </w:r>
      <w:r>
        <w:t xml:space="preserve">Stephen F. Austin State University;</w:t>
      </w:r>
    </w:p>
    <w:p w:rsidR="003F3435" w:rsidRDefault="0032493E">
      <w:pPr>
        <w:spacing w:line="480" w:lineRule="auto"/>
        <w:ind w:firstLine="1440"/>
        <w:jc w:val="both"/>
      </w:pPr>
      <w:r>
        <w:t xml:space="preserve">(7)</w:t>
      </w:r>
      <w:r xml:space="preserve">
        <w:t> </w:t>
      </w:r>
      <w:r xml:space="preserve">
        <w:t> </w:t>
      </w:r>
      <w:r>
        <w:t xml:space="preserve">Texas College of Osteopathic Medicine;</w:t>
      </w:r>
    </w:p>
    <w:p w:rsidR="003F3435" w:rsidRDefault="0032493E">
      <w:pPr>
        <w:spacing w:line="480" w:lineRule="auto"/>
        <w:ind w:firstLine="1440"/>
        <w:jc w:val="both"/>
      </w:pPr>
      <w:r>
        <w:t xml:space="preserve">(8)</w:t>
      </w:r>
      <w:r xml:space="preserve">
        <w:t> </w:t>
      </w:r>
      <w:r xml:space="preserve">
        <w:t> </w:t>
      </w:r>
      <w:r>
        <w:t xml:space="preserve">Texas State University System Administration and the following component institutions:</w:t>
      </w:r>
    </w:p>
    <w:p w:rsidR="003F3435" w:rsidRDefault="0032493E">
      <w:pPr>
        <w:spacing w:line="480" w:lineRule="auto"/>
        <w:ind w:firstLine="1440"/>
        <w:jc w:val="both"/>
      </w:pPr>
      <w:r>
        <w:t xml:space="preserve">(9)</w:t>
      </w:r>
      <w:r xml:space="preserve">
        <w:t> </w:t>
      </w:r>
      <w:r xml:space="preserve">
        <w:t> </w:t>
      </w:r>
      <w:r>
        <w:t xml:space="preserve">Sam Houston State University;</w:t>
      </w:r>
    </w:p>
    <w:p w:rsidR="003F3435" w:rsidRDefault="0032493E">
      <w:pPr>
        <w:spacing w:line="480" w:lineRule="auto"/>
        <w:ind w:firstLine="1440"/>
        <w:jc w:val="both"/>
      </w:pPr>
      <w:r>
        <w:t xml:space="preserve">(10)</w:t>
      </w:r>
      <w:r xml:space="preserve">
        <w:t> </w:t>
      </w:r>
      <w:r xml:space="preserve">
        <w:t> </w:t>
      </w:r>
      <w:r>
        <w:t xml:space="preserve">Southwest Texas State University;</w:t>
      </w:r>
    </w:p>
    <w:p w:rsidR="003F3435" w:rsidRDefault="0032493E">
      <w:pPr>
        <w:spacing w:line="480" w:lineRule="auto"/>
        <w:ind w:firstLine="1440"/>
        <w:jc w:val="both"/>
      </w:pPr>
      <w:r>
        <w:t xml:space="preserve">(11)</w:t>
      </w:r>
      <w:r xml:space="preserve">
        <w:t> </w:t>
      </w:r>
      <w:r xml:space="preserve">
        <w:t> </w:t>
      </w:r>
      <w:r>
        <w:t xml:space="preserve">Sul Ross State University including Uvalde Study Center;</w:t>
      </w:r>
    </w:p>
    <w:p w:rsidR="003F3435" w:rsidRDefault="0032493E">
      <w:pPr>
        <w:spacing w:line="480" w:lineRule="auto"/>
        <w:ind w:firstLine="1440"/>
        <w:jc w:val="both"/>
      </w:pPr>
      <w:r>
        <w:t xml:space="preserve">(12)</w:t>
      </w:r>
      <w:r xml:space="preserve">
        <w:t> </w:t>
      </w:r>
      <w:r xml:space="preserve">
        <w:t> </w:t>
      </w:r>
      <w:r>
        <w:t xml:space="preserve">Texas Southern University;</w:t>
      </w:r>
    </w:p>
    <w:p w:rsidR="003F3435" w:rsidRDefault="0032493E">
      <w:pPr>
        <w:spacing w:line="480" w:lineRule="auto"/>
        <w:ind w:firstLine="1440"/>
        <w:jc w:val="both"/>
      </w:pPr>
      <w:r>
        <w:t xml:space="preserve">(13)</w:t>
      </w:r>
      <w:r xml:space="preserve">
        <w:t> </w:t>
      </w:r>
      <w:r xml:space="preserve">
        <w:t> </w:t>
      </w:r>
      <w:r>
        <w:t xml:space="preserve">Texas Tech University;</w:t>
      </w:r>
    </w:p>
    <w:p w:rsidR="003F3435" w:rsidRDefault="0032493E">
      <w:pPr>
        <w:spacing w:line="480" w:lineRule="auto"/>
        <w:ind w:firstLine="1440"/>
        <w:jc w:val="both"/>
      </w:pPr>
      <w:r>
        <w:t xml:space="preserve">(14)</w:t>
      </w:r>
      <w:r xml:space="preserve">
        <w:t> </w:t>
      </w:r>
      <w:r xml:space="preserve">
        <w:t> </w:t>
      </w:r>
      <w:r>
        <w:t xml:space="preserve">Texas Tech University Health Sciences Center;</w:t>
      </w:r>
    </w:p>
    <w:p w:rsidR="003F3435" w:rsidRDefault="0032493E">
      <w:pPr>
        <w:spacing w:line="480" w:lineRule="auto"/>
        <w:ind w:firstLine="1440"/>
        <w:jc w:val="both"/>
      </w:pPr>
      <w:r>
        <w:t xml:space="preserve">(15)</w:t>
      </w:r>
      <w:r xml:space="preserve">
        <w:t> </w:t>
      </w:r>
      <w:r xml:space="preserve">
        <w:t> </w:t>
      </w:r>
      <w:r>
        <w:t xml:space="preserve">Angelo State University;</w:t>
      </w:r>
    </w:p>
    <w:p w:rsidR="003F3435" w:rsidRDefault="0032493E">
      <w:pPr>
        <w:spacing w:line="480" w:lineRule="auto"/>
        <w:ind w:firstLine="1440"/>
        <w:jc w:val="both"/>
      </w:pPr>
      <w:r>
        <w:t xml:space="preserve">(16)</w:t>
      </w:r>
      <w:r xml:space="preserve">
        <w:t> </w:t>
      </w:r>
      <w:r xml:space="preserve">
        <w:t> </w:t>
      </w:r>
      <w:r>
        <w:t xml:space="preserve">Texas Woman's University;</w:t>
      </w:r>
    </w:p>
    <w:p w:rsidR="003F3435" w:rsidRDefault="0032493E">
      <w:pPr>
        <w:spacing w:line="480" w:lineRule="auto"/>
        <w:ind w:firstLine="1440"/>
        <w:jc w:val="both"/>
      </w:pPr>
      <w:r>
        <w:t xml:space="preserve">(17)</w:t>
      </w:r>
      <w:r xml:space="preserve">
        <w:t> </w:t>
      </w:r>
      <w:r xml:space="preserve">
        <w:t> </w:t>
      </w:r>
      <w:r>
        <w:t xml:space="preserve">University of Houston System Administration and the following component institutions:</w:t>
      </w:r>
    </w:p>
    <w:p w:rsidR="003F3435" w:rsidRDefault="0032493E">
      <w:pPr>
        <w:spacing w:line="480" w:lineRule="auto"/>
        <w:ind w:firstLine="1440"/>
        <w:jc w:val="both"/>
      </w:pPr>
      <w:r>
        <w:t xml:space="preserve">(18)</w:t>
      </w:r>
      <w:r xml:space="preserve">
        <w:t> </w:t>
      </w:r>
      <w:r xml:space="preserve">
        <w:t> </w:t>
      </w:r>
      <w:r>
        <w:t xml:space="preserve">University of Houston;</w:t>
      </w:r>
    </w:p>
    <w:p w:rsidR="003F3435" w:rsidRDefault="0032493E">
      <w:pPr>
        <w:spacing w:line="480" w:lineRule="auto"/>
        <w:ind w:firstLine="1440"/>
        <w:jc w:val="both"/>
      </w:pPr>
      <w:r>
        <w:t xml:space="preserve">(19)</w:t>
      </w:r>
      <w:r xml:space="preserve">
        <w:t> </w:t>
      </w:r>
      <w:r xml:space="preserve">
        <w:t> </w:t>
      </w:r>
      <w:r>
        <w:t xml:space="preserve">University of Houston--Victoria;</w:t>
      </w:r>
    </w:p>
    <w:p w:rsidR="003F3435" w:rsidRDefault="0032493E">
      <w:pPr>
        <w:spacing w:line="480" w:lineRule="auto"/>
        <w:ind w:firstLine="1440"/>
        <w:jc w:val="both"/>
      </w:pPr>
      <w:r>
        <w:t xml:space="preserve">(20)</w:t>
      </w:r>
      <w:r xml:space="preserve">
        <w:t> </w:t>
      </w:r>
      <w:r xml:space="preserve">
        <w:t> </w:t>
      </w:r>
      <w:r>
        <w:t xml:space="preserve">University of Houston--Clear Lake;</w:t>
      </w:r>
    </w:p>
    <w:p w:rsidR="003F3435" w:rsidRDefault="0032493E">
      <w:pPr>
        <w:spacing w:line="480" w:lineRule="auto"/>
        <w:ind w:firstLine="1440"/>
        <w:jc w:val="both"/>
      </w:pPr>
      <w:r>
        <w:t xml:space="preserve">(21)</w:t>
      </w:r>
      <w:r xml:space="preserve">
        <w:t> </w:t>
      </w:r>
      <w:r xml:space="preserve">
        <w:t> </w:t>
      </w:r>
      <w:r>
        <w:t xml:space="preserve">University of Houston--Downtown;</w:t>
      </w:r>
    </w:p>
    <w:p w:rsidR="003F3435" w:rsidRDefault="0032493E">
      <w:pPr>
        <w:spacing w:line="480" w:lineRule="auto"/>
        <w:ind w:firstLine="1440"/>
        <w:jc w:val="both"/>
      </w:pPr>
      <w:r>
        <w:t xml:space="preserve">(22)</w:t>
      </w:r>
      <w:r xml:space="preserve">
        <w:t> </w:t>
      </w:r>
      <w:r xml:space="preserve">
        <w:t> </w:t>
      </w:r>
      <w:r>
        <w:t xml:space="preserve">Texas A&amp;M University--Corpus Christi;</w:t>
      </w:r>
    </w:p>
    <w:p w:rsidR="003F3435" w:rsidRDefault="0032493E">
      <w:pPr>
        <w:spacing w:line="480" w:lineRule="auto"/>
        <w:ind w:firstLine="1440"/>
        <w:jc w:val="both"/>
      </w:pPr>
      <w:r>
        <w:t xml:space="preserve">(23)</w:t>
      </w:r>
      <w:r xml:space="preserve">
        <w:t> </w:t>
      </w:r>
      <w:r xml:space="preserve">
        <w:t> </w:t>
      </w:r>
      <w:r>
        <w:t xml:space="preserve">Texas A&amp;M International University;</w:t>
      </w:r>
    </w:p>
    <w:p w:rsidR="003F3435" w:rsidRDefault="0032493E">
      <w:pPr>
        <w:spacing w:line="480" w:lineRule="auto"/>
        <w:ind w:firstLine="1440"/>
        <w:jc w:val="both"/>
      </w:pPr>
      <w:r>
        <w:t xml:space="preserve">(24)</w:t>
      </w:r>
      <w:r xml:space="preserve">
        <w:t> </w:t>
      </w:r>
      <w:r xml:space="preserve">
        <w:t> </w:t>
      </w:r>
      <w:r>
        <w:t xml:space="preserve">Texas A&amp;M University--Kingsville; </w:t>
      </w:r>
      <w:r>
        <w:rPr>
          <w:u w:val="single"/>
        </w:rPr>
        <w:t xml:space="preserve">and</w:t>
      </w:r>
    </w:p>
    <w:p w:rsidR="003F3435" w:rsidRDefault="0032493E">
      <w:pPr>
        <w:spacing w:line="480" w:lineRule="auto"/>
        <w:ind w:firstLine="1440"/>
        <w:jc w:val="both"/>
      </w:pPr>
      <w:r>
        <w:t xml:space="preserve">(25)</w:t>
      </w:r>
      <w:r xml:space="preserve">
        <w:t> </w:t>
      </w:r>
      <w:r xml:space="preserve">
        <w:t> </w:t>
      </w:r>
      <w:r>
        <w:t xml:space="preserve">West Texas A&amp;M University[</w:t>
      </w:r>
      <w:r>
        <w:rPr>
          <w:strike/>
        </w:rPr>
        <w:t xml:space="preserve">; and</w:t>
      </w:r>
    </w:p>
    <w:p w:rsidR="003F3435" w:rsidRDefault="0032493E">
      <w:pPr>
        <w:spacing w:line="480" w:lineRule="auto"/>
        <w:ind w:firstLine="1440"/>
        <w:jc w:val="both"/>
      </w:pPr>
      <w:r>
        <w:t xml:space="preserve">[</w:t>
      </w:r>
      <w:r>
        <w:rPr>
          <w:strike/>
        </w:rPr>
        <w:t xml:space="preserve">(26)</w:t>
      </w:r>
      <w:r xml:space="preserve">
        <w:rPr>
          <w:strike/>
        </w:rPr>
        <w:t> </w:t>
      </w:r>
      <w:r xml:space="preserve">
        <w:rPr>
          <w:strike/>
        </w:rPr>
        <w:t> </w:t>
      </w:r>
      <w:r>
        <w:rPr>
          <w:strike/>
        </w:rPr>
        <w:t xml:space="preserve">Texas State Technical College System and its campuses, but not its extension centers or programs</w:t>
      </w:r>
      <w:r>
        <w:t xml:space="preserve">].</w:t>
      </w:r>
    </w:p>
    <w:p w:rsidR="003F3435" w:rsidRDefault="0032493E">
      <w:pPr>
        <w:spacing w:line="480" w:lineRule="auto"/>
        <w:ind w:firstLine="720"/>
        <w:jc w:val="both"/>
      </w:pPr>
      <w:r>
        <w:t xml:space="preserve">(c)</w:t>
      </w:r>
      <w:r xml:space="preserve">
        <w:t> </w:t>
      </w:r>
      <w:r xml:space="preserve">
        <w:t> </w:t>
      </w:r>
      <w:r>
        <w:t xml:space="preserve">Pursuant to a two-thirds vote of the membership of each house of the legislature, institutions of higher education may be created at a later date by general law, and, when created, such an institution shall be entitled to participate in the funding provided by this section if it is not created as a part of The University of Texas System or The Texas A&amp;M University System. </w:t>
      </w:r>
      <w:r>
        <w:t xml:space="preserve"> </w:t>
      </w:r>
      <w:r>
        <w:t xml:space="preserve">An institution that is entitled to participate in dedicated funding provided by [</w:t>
      </w:r>
      <w:r>
        <w:rPr>
          <w:strike/>
        </w:rPr>
        <w:t xml:space="preserve">Article VII,</w:t>
      </w:r>
      <w:r>
        <w:t xml:space="preserve">] Section 18 </w:t>
      </w:r>
      <w:r>
        <w:rPr>
          <w:u w:val="single"/>
        </w:rPr>
        <w:t xml:space="preserve">or 21</w:t>
      </w:r>
      <w:r>
        <w:t xml:space="preserve">[</w:t>
      </w:r>
      <w:r>
        <w:rPr>
          <w:strike/>
        </w:rPr>
        <w:t xml:space="preserve">,</w:t>
      </w:r>
      <w:r>
        <w:t xml:space="preserve">] of this </w:t>
      </w:r>
      <w:r>
        <w:rPr>
          <w:u w:val="single"/>
        </w:rPr>
        <w:t xml:space="preserve">article</w:t>
      </w:r>
      <w:r>
        <w:t xml:space="preserve"> [</w:t>
      </w:r>
      <w:r>
        <w:rPr>
          <w:strike/>
        </w:rPr>
        <w:t xml:space="preserve">constitution</w:t>
      </w:r>
      <w:r>
        <w:t xml:space="preserve">] may not be entitled to participate in the funding provided by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18(c), Article VII, Texas Constitution, is amended to read as follows:</w:t>
      </w:r>
    </w:p>
    <w:p w:rsidR="003F3435" w:rsidRDefault="0032493E">
      <w:pPr>
        <w:spacing w:line="480" w:lineRule="auto"/>
        <w:ind w:firstLine="720"/>
        <w:jc w:val="both"/>
      </w:pPr>
      <w:r>
        <w:t xml:space="preserve">(c)</w:t>
      </w:r>
      <w:r xml:space="preserve">
        <w:t> </w:t>
      </w:r>
      <w:r xml:space="preserve">
        <w:t> </w:t>
      </w:r>
      <w:r>
        <w:t xml:space="preserve">Pursuant to a two-thirds vote of the membership of each house of the legislature, institutions of higher education may be created at a later date as a part of The University of Texas System or The Texas A&amp;M University System by general law, and, when created, such an institution shall be entitled to participate in the funding provided by this section for the system in which it is created.  An institution that is entitled to participate in dedicated funding provided by [</w:t>
      </w:r>
      <w:r>
        <w:rPr>
          <w:strike/>
        </w:rPr>
        <w:t xml:space="preserve">Article VII,</w:t>
      </w:r>
      <w:r>
        <w:t xml:space="preserve">] Section 17 </w:t>
      </w:r>
      <w:r>
        <w:rPr>
          <w:u w:val="single"/>
        </w:rPr>
        <w:t xml:space="preserve">or 21</w:t>
      </w:r>
      <w:r>
        <w:t xml:space="preserve">[</w:t>
      </w:r>
      <w:r>
        <w:rPr>
          <w:strike/>
        </w:rPr>
        <w:t xml:space="preserve">,</w:t>
      </w:r>
      <w:r>
        <w:t xml:space="preserve">] of this </w:t>
      </w:r>
      <w:r>
        <w:rPr>
          <w:u w:val="single"/>
        </w:rPr>
        <w:t xml:space="preserve">article</w:t>
      </w:r>
      <w:r>
        <w:t xml:space="preserve"> [</w:t>
      </w:r>
      <w:r>
        <w:rPr>
          <w:strike/>
        </w:rPr>
        <w:t xml:space="preserve">constitution</w:t>
      </w:r>
      <w:r>
        <w:t xml:space="preserve">] may not be entitled to participate in the funding provided by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17(d-1), Article VII, Texas Constitution,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89th Legislature, Regular Session, 2025, providing for the creation of the permanent technical institution infrastructure fund and the available workforce education fund to support the capital needs of educational programs offered by the Texas State Technical College System and removing that system and its campuses from the annual appropriation of certain constitutionally dedicated funding for public institutions of higher 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amendments to Section 17, Article VII, of this constitution take effect September 1, 2026.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September 1, 2027.</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providing for the creation of the permanent technical institution infrastructure fund and the available workforce education fund to support the capital needs of educational programs offered by the Texas State Technical College System and removing that system and its campuses from the annual appropriation of certain constitutionally dedicated funding for public institutions of higher education."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C.S.H.J.R.</w:t>
    </w:r>
    <w:r xml:space="preserve">
      <w:t> </w:t>
    </w:r>
    <w:r>
      <w:t xml:space="preserve">No.</w:t>
    </w:r>
    <w:r xml:space="preserve">
      <w:t> </w:t>
    </w:r>
    <w:r>
      <w:t xml:space="preserve">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