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89R20575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1-y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1-y.</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define "border security infrastructure" for the purposes of this section and may prescribe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