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89R1331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Goodwin</w:t>
      </w:r>
      <w:r xml:space="preserve">
        <w:tab wTab="150" tlc="none" cTlc="0"/>
      </w:r>
      <w:r>
        <w:t xml:space="preserve">H.J.R.</w:t>
      </w:r>
      <w:r xml:space="preserve">
        <w:t> </w:t>
      </w:r>
      <w:r>
        <w:t xml:space="preserve">No.</w:t>
      </w:r>
      <w:r xml:space="preserve">
        <w:t> </w:t>
      </w:r>
      <w:r>
        <w:t xml:space="preserve">51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a statewide referendum allowing voters to indicate a preference for observing standard time year-round or observing daylight saving time year-round.</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XVI, Texas Constitution, is amended by adding Section 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w:t>
      </w:r>
      <w:r>
        <w:rPr>
          <w:u w:val="single"/>
        </w:rPr>
        <w:t xml:space="preserve"> </w:t>
      </w:r>
      <w:r>
        <w:rPr>
          <w:u w:val="single"/>
        </w:rPr>
        <w:t xml:space="preserve"> </w:t>
      </w:r>
      <w:r>
        <w:rPr>
          <w:u w:val="single"/>
        </w:rPr>
        <w:t xml:space="preserve">(a)  The legislature by general law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statewide referendum that allows the voters to indicate a preference for 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observing standard time year-round;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observing daylight saving time year-round;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enact a law based on the results of the referendum providing for observing standard time year-round or observing daylight saving time year-round.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statewide referendum described by Subsection (a) of this section that is held on the same day as the election on the constitutional amendment to add this section to this article is hereby validated.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state to conduct a statewide referendum to allow the voters to choose between observing standard time year-round and observing daylight saving time year-round and authorizing the legislature to enact legislation that gives effect to the option preferred by a majority of the voters voting in the statewide referendum."</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