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4</w:t>
      </w:r>
    </w:p>
    <w:p w:rsidR="003F3435" w:rsidRDefault="0032493E">
      <w:pPr>
        <w:ind w:firstLine="720"/>
        <w:jc w:val="both"/>
      </w:pPr>
      <w:r>
        <w:t xml:space="preserve">(Meyer, Martinez Fischer, Bonnen, Hunter, Turner)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$140,000</w:t>
      </w:r>
      <w:r>
        <w:t xml:space="preserve"> [</w:t>
      </w:r>
      <w:r>
        <w:rPr>
          <w:strike/>
        </w:rPr>
        <w:t xml:space="preserve">$100,000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(a-3), (b-3), (c-3),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Subsections (c-3), (d), and (e), additional state aid under this section beginning with the 2025-2026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the purpose of determining state aid under Subsections (a-3) and (b-3),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(a-3).</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(a-2)</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46.071,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use additional state aid received under this section only to pay the principal of and interest on the bonds for which the district received the aid.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 Education Code, is amended by adding Subsections (d-3) and (d-4)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If the increase in the residence homestead exemption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For the 2023-2024 and 2024-2025 school years,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2023-2024 or 2024-2025</w:t>
      </w:r>
      <w:r>
        <w:t xml:space="preserve"> [</w:t>
      </w:r>
      <w:r>
        <w:rPr>
          <w:strike/>
        </w:rPr>
        <w:t xml:space="preserve">current</w:t>
      </w:r>
      <w:r>
        <w:t xml:space="preserve">] school year</w:t>
      </w:r>
      <w:r>
        <w:rPr>
          <w:u w:val="single"/>
        </w:rPr>
        <w:t xml:space="preserve">, as applicable,</w:t>
      </w:r>
      <w:r>
        <w:t xml:space="preserve"> </w:t>
      </w:r>
      <w:r>
        <w:t xml:space="preserve">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2023-2024 or 2024-2025 school year, as applicable</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2,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49.0043(a),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A, Chapter 49, Education Code, is amended by adding Section 49.0043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49.0043.</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2,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49.0043.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49.0043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2,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4,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2,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4,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4,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4, Acts of the 89th Legislature, Regular Session, 2025, were not in effect for that tax year and amount of tax bill if that Act were in effect for that tax year), resulting in a lower tax bill of $____ (insert amount of tax bill if the changes in law made by S.B. 4, Acts of the 89th Legislature, Regular Session, 2025, were in effect for that tax year), contingent on the approval by the voters at an election to be held November 4, 2025, of the constitutional amendment proposed by S.J.R. 2,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4,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2,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4,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2, 89th Legislature, Regular Session, 2025, takes effect. </w:t>
      </w:r>
      <w:r>
        <w:t xml:space="preserve">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