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confinement or release of defendants before trial or sentencing, including regulating charitable bail organizations, and the conditions of and procedures for setting bail and reviewing bail decisions.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16, Code of Criminal Procedure, is amended by adding Article 16.24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16.24.</w:t>
      </w:r>
      <w:r>
        <w:rPr>
          <w:u w:val="single"/>
        </w:rPr>
        <w:t xml:space="preserve"> </w:t>
      </w:r>
      <w:r>
        <w:rPr>
          <w:u w:val="single"/>
        </w:rPr>
        <w:t xml:space="preserve"> </w:t>
      </w:r>
      <w:r>
        <w:rPr>
          <w:u w:val="single"/>
        </w:rPr>
        <w:t xml:space="preserve">REPORTING OF CONDITIONS OF PRETRIAL INTERVENTION PROGRAM.  As soon as practicable but not later than the 10th business day after the date a defendant enters a pretrial intervention program, the attorney representing the state, or the attorney's designee who is responsible for monitoring the defendant's compliance with the conditions of the program, shall enter information relating to the conditions of the program into the appropriate database of the statewide law enforcement information system maintained by the Department of Public Safety or modify or remove information, as appropriate.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17.021, Code of Criminal Procedure, is amended by amending Subsection (b) and adding Subsections (c-1), (h), (h-1), and (i) to read as follows:</w:t>
      </w:r>
    </w:p>
    <w:p w:rsidR="003F3435" w:rsidRDefault="0032493E">
      <w:pPr>
        <w:spacing w:line="480" w:lineRule="auto"/>
        <w:ind w:firstLine="720"/>
        <w:jc w:val="both"/>
      </w:pPr>
      <w:r>
        <w:t xml:space="preserve">(b)</w:t>
      </w:r>
      <w:r xml:space="preserve">
        <w:t> </w:t>
      </w:r>
      <w:r xml:space="preserve">
        <w:t> </w:t>
      </w:r>
      <w:r>
        <w:t xml:space="preserve">The public safety report system must:</w:t>
      </w:r>
    </w:p>
    <w:p w:rsidR="003F3435" w:rsidRDefault="0032493E">
      <w:pPr>
        <w:spacing w:line="480" w:lineRule="auto"/>
        <w:ind w:firstLine="1440"/>
        <w:jc w:val="both"/>
      </w:pPr>
      <w:r>
        <w:t xml:space="preserve">(1)</w:t>
      </w:r>
      <w:r xml:space="preserve">
        <w:t> </w:t>
      </w:r>
      <w:r xml:space="preserve">
        <w:t> </w:t>
      </w:r>
      <w:r>
        <w:t xml:space="preserve">state the requirements for setting bail under Article 17.15 and list each factor provided by Article 17.15(a);</w:t>
      </w:r>
    </w:p>
    <w:p w:rsidR="003F3435" w:rsidRDefault="0032493E">
      <w:pPr>
        <w:spacing w:line="480" w:lineRule="auto"/>
        <w:ind w:firstLine="1440"/>
        <w:jc w:val="both"/>
      </w:pPr>
      <w:r>
        <w:t xml:space="preserve">(2)</w:t>
      </w:r>
      <w:r xml:space="preserve">
        <w:t> </w:t>
      </w:r>
      <w:r xml:space="preserve">
        <w:t> </w:t>
      </w:r>
      <w:r>
        <w:t xml:space="preserve">provide the defendant's name and date of birth or, if impracticable, other identifying information, the cause number of the case, if available, and the offense for which the defendant was arrested;</w:t>
      </w:r>
    </w:p>
    <w:p w:rsidR="003F3435" w:rsidRDefault="0032493E">
      <w:pPr>
        <w:spacing w:line="480" w:lineRule="auto"/>
        <w:ind w:firstLine="1440"/>
        <w:jc w:val="both"/>
      </w:pPr>
      <w:r>
        <w:t xml:space="preserve">(3)</w:t>
      </w:r>
      <w:r xml:space="preserve">
        <w:t> </w:t>
      </w:r>
      <w:r xml:space="preserve">
        <w:t> </w:t>
      </w:r>
      <w:r>
        <w:t xml:space="preserve">provide information on the eligibility of the defendant for a personal bond;</w:t>
      </w:r>
    </w:p>
    <w:p w:rsidR="003F3435" w:rsidRDefault="0032493E">
      <w:pPr>
        <w:spacing w:line="480" w:lineRule="auto"/>
        <w:ind w:firstLine="1440"/>
        <w:jc w:val="both"/>
      </w:pPr>
      <w:r>
        <w:t xml:space="preserve">(4)</w:t>
      </w:r>
      <w:r xml:space="preserve">
        <w:t> </w:t>
      </w:r>
      <w:r xml:space="preserve">
        <w:t> </w:t>
      </w:r>
      <w:r>
        <w:t xml:space="preserve">provide information regarding the applicability of any required or discretionary bond conditions;</w:t>
      </w:r>
    </w:p>
    <w:p w:rsidR="003F3435" w:rsidRDefault="0032493E">
      <w:pPr>
        <w:spacing w:line="480" w:lineRule="auto"/>
        <w:ind w:firstLine="1440"/>
        <w:jc w:val="both"/>
      </w:pPr>
      <w:r>
        <w:t xml:space="preserve">(5)</w:t>
      </w:r>
      <w:r xml:space="preserve">
        <w:t> </w:t>
      </w:r>
      <w:r xml:space="preserve">
        <w:t> </w:t>
      </w:r>
      <w:r>
        <w:t xml:space="preserve">provide, in summary form, the criminal history of the defendant, including information regarding [</w:t>
      </w:r>
      <w:r>
        <w:rPr>
          <w:strike/>
        </w:rPr>
        <w:t xml:space="preserve">any</w:t>
      </w:r>
      <w:r>
        <w:t xml:space="preserve">]:</w:t>
      </w:r>
    </w:p>
    <w:p w:rsidR="003F3435" w:rsidRDefault="0032493E">
      <w:pPr>
        <w:spacing w:line="480" w:lineRule="auto"/>
        <w:ind w:firstLine="2160"/>
        <w:jc w:val="both"/>
      </w:pPr>
      <w:r>
        <w:t xml:space="preserve">(A)</w:t>
      </w:r>
      <w:r xml:space="preserve">
        <w:t> </w:t>
      </w:r>
      <w:r xml:space="preserve">
        <w:t> </w:t>
      </w:r>
      <w:r>
        <w:t xml:space="preserve">previous misdemeanor or felony convictions;</w:t>
      </w:r>
    </w:p>
    <w:p w:rsidR="003F3435" w:rsidRDefault="0032493E">
      <w:pPr>
        <w:spacing w:line="480" w:lineRule="auto"/>
        <w:ind w:firstLine="2160"/>
        <w:jc w:val="both"/>
      </w:pPr>
      <w:r>
        <w:t xml:space="preserve">(B)</w:t>
      </w:r>
      <w:r xml:space="preserve">
        <w:t> </w:t>
      </w:r>
      <w:r xml:space="preserve">
        <w:t> </w:t>
      </w:r>
      <w:r>
        <w:t xml:space="preserve">pending charges;</w:t>
      </w:r>
    </w:p>
    <w:p w:rsidR="003F3435" w:rsidRDefault="0032493E">
      <w:pPr>
        <w:spacing w:line="480" w:lineRule="auto"/>
        <w:ind w:firstLine="2160"/>
        <w:jc w:val="both"/>
      </w:pPr>
      <w:r>
        <w:t xml:space="preserve">(C)</w:t>
      </w:r>
      <w:r xml:space="preserve">
        <w:t> </w:t>
      </w:r>
      <w:r xml:space="preserve">
        <w:t> </w:t>
      </w:r>
      <w:r>
        <w:rPr>
          <w:u w:val="single"/>
        </w:rPr>
        <w:t xml:space="preserve">any</w:t>
      </w:r>
      <w:r>
        <w:t xml:space="preserve"> </w:t>
      </w:r>
      <w:r>
        <w:t xml:space="preserve">previous sentences imposing a term of confinement;</w:t>
      </w:r>
    </w:p>
    <w:p w:rsidR="003F3435" w:rsidRDefault="0032493E">
      <w:pPr>
        <w:spacing w:line="480" w:lineRule="auto"/>
        <w:ind w:firstLine="2160"/>
        <w:jc w:val="both"/>
      </w:pPr>
      <w:r>
        <w:t xml:space="preserve">(D)</w:t>
      </w:r>
      <w:r xml:space="preserve">
        <w:t> </w:t>
      </w:r>
      <w:r xml:space="preserve">
        <w:t> </w:t>
      </w:r>
      <w:r>
        <w:rPr>
          <w:u w:val="single"/>
        </w:rPr>
        <w:t xml:space="preserve">any</w:t>
      </w:r>
      <w:r>
        <w:t xml:space="preserve"> </w:t>
      </w:r>
      <w:r>
        <w:t xml:space="preserve">previous convictions or pending charges for:</w:t>
      </w:r>
    </w:p>
    <w:p w:rsidR="003F3435" w:rsidRDefault="0032493E">
      <w:pPr>
        <w:spacing w:line="480" w:lineRule="auto"/>
        <w:ind w:firstLine="2880"/>
        <w:jc w:val="both"/>
      </w:pPr>
      <w:r>
        <w:t xml:space="preserve">(i)</w:t>
      </w:r>
      <w:r xml:space="preserve">
        <w:t> </w:t>
      </w:r>
      <w:r xml:space="preserve">
        <w:t> </w:t>
      </w:r>
      <w:r>
        <w:t xml:space="preserve">offenses that are offenses involving violence as defined by Article 17.03; or</w:t>
      </w:r>
    </w:p>
    <w:p w:rsidR="003F3435" w:rsidRDefault="0032493E">
      <w:pPr>
        <w:spacing w:line="480" w:lineRule="auto"/>
        <w:ind w:firstLine="2880"/>
        <w:jc w:val="both"/>
      </w:pPr>
      <w:r>
        <w:t xml:space="preserve">(ii)</w:t>
      </w:r>
      <w:r xml:space="preserve">
        <w:t> </w:t>
      </w:r>
      <w:r xml:space="preserve">
        <w:t> </w:t>
      </w:r>
      <w:r>
        <w:t xml:space="preserve">offenses involving violence directed against a peace officer; [</w:t>
      </w:r>
      <w:r>
        <w:rPr>
          <w:strike/>
        </w:rPr>
        <w:t xml:space="preserve">and</w:t>
      </w:r>
      <w:r>
        <w:t xml:space="preserve">]</w:t>
      </w:r>
    </w:p>
    <w:p w:rsidR="003F3435" w:rsidRDefault="0032493E">
      <w:pPr>
        <w:spacing w:line="480" w:lineRule="auto"/>
        <w:ind w:firstLine="2160"/>
        <w:jc w:val="both"/>
      </w:pPr>
      <w:r>
        <w:t xml:space="preserve">(E)</w:t>
      </w:r>
      <w:r xml:space="preserve">
        <w:t> </w:t>
      </w:r>
      <w:r xml:space="preserve">
        <w:t> </w:t>
      </w:r>
      <w:r>
        <w:t xml:space="preserve">previous failures of the defendant to appear in court following release on bail;</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whether the defendant is currently on community supervision, parole, or mandatory supervision for an offense;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whether the defendant is currently released on bail or participating in a pretrial intervention program and any conditions of that release or participation;</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outstanding warrants for the defendant's arrest that have been entered into the National Crime Information Center database or the Texas Crime Information System established under Section 411.0541, Government Code, including a warrant issued under Article 42A.751 of this code or Section 508.251, Government Code;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any current protective orders, as defined by Section 72.151, Government Code, for which the defendant is the subject;</w:t>
      </w:r>
      <w:r>
        <w:t xml:space="preserve"> and</w:t>
      </w:r>
    </w:p>
    <w:p w:rsidR="003F3435" w:rsidRDefault="0032493E">
      <w:pPr>
        <w:spacing w:line="480" w:lineRule="auto"/>
        <w:ind w:firstLine="1440"/>
        <w:jc w:val="both"/>
      </w:pPr>
      <w:r>
        <w:t xml:space="preserve">(6)</w:t>
      </w:r>
      <w:r xml:space="preserve">
        <w:t> </w:t>
      </w:r>
      <w:r xml:space="preserve">
        <w:t> </w:t>
      </w:r>
      <w:r>
        <w:t xml:space="preserve">be designed to collect and maintain the information provided on a bail form submitted under Section 72.038, Government Code.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request by an attorney representing the state, the office shall provide to the attorney access to the public safety report system for the purpose of allowing the attorney to access a bail form submitted to the office under Section 72.038, Government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public safety report system must be configured to allow a county or municipality to integrate the jail records management system and case management systems used by the county with the public safety report system.</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The office may provide grants to reimburse counties and municipalities for costs related to integrating the systems described by Subsection (h).  The office is not required to provide a grant under this subsection unless the office is appropriated money for that purpose.  This subsection expires August 31, 2027.</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office may modify the public safety report system to incorporate technological advances to the system's features regarding notices and to any other processes the office determines will enhance the system's availability to protect the public.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17.022, Code of Criminal Procedure,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the manner described by this article, a magistrate may order, prepare, or consider a public safety report in setting bail for a defendant who is not in custody at the time the report is ordered, prepared, or considered.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Article 17.027, Code of Criminal Procedure, is amended to read as follows:</w:t>
      </w:r>
    </w:p>
    <w:p w:rsidR="003F3435" w:rsidRDefault="0032493E">
      <w:pPr>
        <w:spacing w:line="480" w:lineRule="auto"/>
        <w:ind w:firstLine="720"/>
        <w:jc w:val="both"/>
      </w:pPr>
      <w:r>
        <w:t xml:space="preserve">Art.</w:t>
      </w:r>
      <w:r xml:space="preserve">
        <w:t> </w:t>
      </w:r>
      <w:r>
        <w:t xml:space="preserve">17.027.</w:t>
      </w:r>
      <w:r xml:space="preserve">
        <w:t> </w:t>
      </w:r>
      <w:r xml:space="preserve">
        <w:t> </w:t>
      </w:r>
      <w:r>
        <w:t xml:space="preserve">RELEASE ON BAIL OF DEFENDANT CHARGED WITH FELONY OFFENSE [</w:t>
      </w:r>
      <w:r>
        <w:rPr>
          <w:strike/>
        </w:rPr>
        <w:t xml:space="preserve">COMMITTED WHILE ON BAIL</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17.027, Code of Criminal Procedure, is amended by amending Subsection (a) and adding Subsections (a-1), (a-2), (a-3), (c), and (d) to read as follows:</w:t>
      </w:r>
    </w:p>
    <w:p w:rsidR="003F3435" w:rsidRDefault="0032493E">
      <w:pPr>
        <w:spacing w:line="480" w:lineRule="auto"/>
        <w:ind w:firstLine="720"/>
        <w:jc w:val="both"/>
      </w:pPr>
      <w:r>
        <w:t xml:space="preserve">(a)</w:t>
      </w:r>
      <w:r xml:space="preserve">
        <w:t> </w:t>
      </w:r>
      <w:r xml:space="preserve">
        <w:t> </w:t>
      </w:r>
      <w:r>
        <w:t xml:space="preserve">Notwithstanding any other law:</w:t>
      </w:r>
    </w:p>
    <w:p w:rsidR="003F3435" w:rsidRDefault="0032493E">
      <w:pPr>
        <w:spacing w:line="480" w:lineRule="auto"/>
        <w:ind w:firstLine="1440"/>
        <w:jc w:val="both"/>
      </w:pPr>
      <w:r>
        <w:t xml:space="preserve">(1)</w:t>
      </w:r>
      <w:r xml:space="preserve">
        <w:t> </w:t>
      </w:r>
      <w:r xml:space="preserve">
        <w:t> </w:t>
      </w:r>
      <w:r>
        <w:t xml:space="preserve">if a defendant is </w:t>
      </w:r>
      <w:r>
        <w:rPr>
          <w:u w:val="single"/>
        </w:rPr>
        <w:t xml:space="preserve">taken before a magistrate for</w:t>
      </w:r>
      <w:r>
        <w:t xml:space="preserve"> </w:t>
      </w:r>
      <w:r>
        <w:t xml:space="preserve">[</w:t>
      </w:r>
      <w:r>
        <w:rPr>
          <w:strike/>
        </w:rPr>
        <w:t xml:space="preserve">charged with</w:t>
      </w:r>
      <w:r>
        <w:t xml:space="preserve">] committing an offense punishable as a felony while released on bail [</w:t>
      </w:r>
      <w:r>
        <w:rPr>
          <w:strike/>
        </w:rPr>
        <w:t xml:space="preserve">in a pending case</w:t>
      </w:r>
      <w:r>
        <w:t xml:space="preserve">] for another offense punishable as a felony and the subsequent offense was committed in the same county as the previous offense, the defendant may be released on bail only by:</w:t>
      </w:r>
    </w:p>
    <w:p w:rsidR="003F3435" w:rsidRDefault="0032493E">
      <w:pPr>
        <w:spacing w:line="480" w:lineRule="auto"/>
        <w:ind w:firstLine="2160"/>
        <w:jc w:val="both"/>
      </w:pPr>
      <w:r>
        <w:t xml:space="preserve">(A)</w:t>
      </w:r>
      <w:r xml:space="preserve">
        <w:t> </w:t>
      </w:r>
      <w:r xml:space="preserve">
        <w:t> </w:t>
      </w:r>
      <w:r>
        <w:t xml:space="preserve">the court before whom the case for the previous offense is pending; or</w:t>
      </w:r>
    </w:p>
    <w:p w:rsidR="003F3435" w:rsidRDefault="0032493E">
      <w:pPr>
        <w:spacing w:line="480" w:lineRule="auto"/>
        <w:ind w:firstLine="2160"/>
        <w:jc w:val="both"/>
      </w:pPr>
      <w:r>
        <w:t xml:space="preserve">(B)</w:t>
      </w:r>
      <w:r xml:space="preserve">
        <w:t> </w:t>
      </w:r>
      <w:r xml:space="preserve">
        <w:t> </w:t>
      </w:r>
      <w:r>
        <w:t xml:space="preserve">another court designated in writing by the court described by Paragraph (A); and</w:t>
      </w:r>
    </w:p>
    <w:p w:rsidR="003F3435" w:rsidRDefault="0032493E">
      <w:pPr>
        <w:spacing w:line="480" w:lineRule="auto"/>
        <w:ind w:firstLine="1440"/>
        <w:jc w:val="both"/>
      </w:pPr>
      <w:r>
        <w:t xml:space="preserve">(2)</w:t>
      </w:r>
      <w:r xml:space="preserve">
        <w:t> </w:t>
      </w:r>
      <w:r xml:space="preserve">
        <w:t> </w:t>
      </w:r>
      <w:r>
        <w:t xml:space="preserve">if a defendant is </w:t>
      </w:r>
      <w:r>
        <w:rPr>
          <w:u w:val="single"/>
        </w:rPr>
        <w:t xml:space="preserve">taken before a magistrate for</w:t>
      </w:r>
      <w:r>
        <w:t xml:space="preserve"> </w:t>
      </w:r>
      <w:r>
        <w:t xml:space="preserve">[</w:t>
      </w:r>
      <w:r>
        <w:rPr>
          <w:strike/>
        </w:rPr>
        <w:t xml:space="preserve">charged with</w:t>
      </w:r>
      <w:r>
        <w:t xml:space="preserve">] committing an offense punishable as a felony while released on bail for another [</w:t>
      </w:r>
      <w:r>
        <w:rPr>
          <w:strike/>
        </w:rPr>
        <w:t xml:space="preserve">pending</w:t>
      </w:r>
      <w:r>
        <w:t xml:space="preserve">] offense punishable as a felony and the subsequent offense was committed in a different county than the previous offense, electronic notice of the charge must be [</w:t>
      </w:r>
      <w:r>
        <w:rPr>
          <w:strike/>
        </w:rPr>
        <w:t xml:space="preserve">promptly</w:t>
      </w:r>
      <w:r>
        <w:t xml:space="preserve">] given to the </w:t>
      </w:r>
      <w:r>
        <w:rPr>
          <w:u w:val="single"/>
        </w:rPr>
        <w:t xml:space="preserve">individual designated to receive electronic notices for the county in which the previous offense was committed, not later than the next business day after the date the defendant is taken before the magistrate, for purposes of the</w:t>
      </w:r>
      <w:r>
        <w:t xml:space="preserve"> court specified by Subdivision (1) [</w:t>
      </w:r>
      <w:r>
        <w:rPr>
          <w:strike/>
        </w:rPr>
        <w:t xml:space="preserve">for purposes of reevaluating the bail decision,</w:t>
      </w:r>
      <w:r>
        <w:t xml:space="preserve">] determining whether any bail conditions were violated[</w:t>
      </w:r>
      <w:r>
        <w:rPr>
          <w:strike/>
        </w:rPr>
        <w:t xml:space="preserve">,</w:t>
      </w:r>
      <w:r>
        <w:t xml:space="preserve">] or taking any other applicable action </w:t>
      </w:r>
      <w:r>
        <w:rPr>
          <w:u w:val="single"/>
        </w:rPr>
        <w:t xml:space="preserve">such as an action described by Subsection (a-1)</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defendant is taken before a magistrate for committing an offense punishable as a felony while released on bail for another offense punishable as a felony, the court before which the case for the previous offense is pending shall consider whether to revoke or modify the terms of the previous bond or to otherwise reevaluate the previous bail decision.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magistrate appointed under Chapter 54, Government Code, may not release on bail a defendant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charged with committing an offense punishable as a felony if 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released on bail, parole, or community supervision for an offense punishable as a felony at the time of the instant offense;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previously been finally convicted of two or more offenses punishable as a felony and for which the defendant was imprisoned in the Texas Department of Criminal Justice;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subject to an immigration detainer issued by United States Immigration and Customs Enforcement;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charged with committing an offense under the following provisions of the Penal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19.02 (murder);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19.03 (capital murder);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20.04 (aggravated kidnapping);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Section 22.021 (aggravated sexual assault).</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An order granting bail signed by a magistrate appointed under Chapter 54, Government Code, must include the names of each individual who appointed the magistrate and state that the magistrate was appointed by those individuals.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administrative district judge for each county shall designate an individual to receive electronic notices under Subsection (a)(2).  The county shall ensure that the name and contact information of the individual designated to receive notices under this subsection are included in the public safety report system developed under Article 17.021.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individual designated under Subsection (c) who receives an electronic notice under Subsection (a) shall promptly provide the notice to the court specified by Subsection (a)(1), to the district clerk, and to the attorney representing the state and the defendant's attorney, if known, in the pending case for the offense for which the defendant was initially released on bail. </w:t>
      </w:r>
      <w:r>
        <w:rPr>
          <w:u w:val="single"/>
        </w:rPr>
        <w:t xml:space="preserve"> </w:t>
      </w:r>
      <w:r>
        <w:rPr>
          <w:u w:val="single"/>
        </w:rPr>
        <w:t xml:space="preserve">A notice provided under this subsection does not constitute an ex parte communication.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17, Code of Criminal Procedure, is amended by adding Article 17.029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17.029.</w:t>
      </w:r>
      <w:r>
        <w:rPr>
          <w:u w:val="single"/>
        </w:rPr>
        <w:t xml:space="preserve"> </w:t>
      </w:r>
      <w:r>
        <w:rPr>
          <w:u w:val="single"/>
        </w:rPr>
        <w:t xml:space="preserve"> </w:t>
      </w:r>
      <w:r>
        <w:rPr>
          <w:u w:val="single"/>
        </w:rPr>
        <w:t xml:space="preserve">REVIEW OF BAIL DECISION.  (a) </w:t>
      </w:r>
      <w:r>
        <w:rPr>
          <w:u w:val="single"/>
        </w:rPr>
        <w:t xml:space="preserve"> </w:t>
      </w:r>
      <w:r>
        <w:rPr>
          <w:u w:val="single"/>
        </w:rPr>
        <w:t xml:space="preserve">This article applies only to a bail decision: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regarding a defendant charged with or arrested for an offense punishable as a felony;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was made under Article 17.028 by the magistrate of a court that does not have jurisdiction to try the offense with which the defendant is charged.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district judge in any county in which the offense for which the person was arrested will be tried or in any county in which the charge for that offense will be filed has jurisdiction to modify a bail decision to which this article applies, regardless of whether the defendant has been previously indicted or an information has been previously filed for the offense for which the defendant was arrested.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administrative judge for each county shall establish a procedure for the district clerk to notify each district judge in the county that the district clerk received a request to review a bail decision under this article.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district judge must review a bail decision as soon as practicable but not later than the next business day after the date a request to review the bail decision is filed with the district clerk by an attorney representing the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district judge reviewing a bail decision under this article shall comply with Article 17.09 and shall consider the facts presented and the rules established by Article 17.15(a) in setting the defendant's bail.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district judge modifies a bail decision under this article to increase the amount of bail or to require additional conditions of bail for a defendant who is not in custody, the judge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 summons for the defendant to appear before the judge;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the defendant a reasonable opportunity to appear before issuing a warrant for the defendant's arrest.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Articles 17.03(a) and (b-2),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Except as </w:t>
      </w:r>
      <w:r>
        <w:rPr>
          <w:u w:val="single"/>
        </w:rPr>
        <w:t xml:space="preserve">otherwise</w:t>
      </w:r>
      <w:r>
        <w:t xml:space="preserve"> provided by </w:t>
      </w:r>
      <w:r>
        <w:rPr>
          <w:u w:val="single"/>
        </w:rPr>
        <w:t xml:space="preserve">this chapter</w:t>
      </w:r>
      <w:r>
        <w:t xml:space="preserve"> [</w:t>
      </w:r>
      <w:r>
        <w:rPr>
          <w:strike/>
        </w:rPr>
        <w:t xml:space="preserve">Subsection (b) or (b-1)</w:t>
      </w:r>
      <w:r>
        <w:t xml:space="preserve">], a magistrate may, in the magistrate's discretion, release the defendant on personal bond without sureties or other security.</w:t>
      </w:r>
    </w:p>
    <w:p w:rsidR="003F3435" w:rsidRDefault="0032493E">
      <w:pPr>
        <w:spacing w:line="480" w:lineRule="auto"/>
        <w:ind w:firstLine="720"/>
        <w:jc w:val="both"/>
      </w:pPr>
      <w:r>
        <w:t xml:space="preserve">(b-2)</w:t>
      </w:r>
      <w:r xml:space="preserve">
        <w:t> </w:t>
      </w:r>
      <w:r xml:space="preserve">
        <w:t> </w:t>
      </w:r>
      <w:r>
        <w:t xml:space="preserve">Except as provided by Articles 15.21, 17.032, 17.033, and 17.151,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involving violence;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Section 19.02(b)(4), Penal Code (murder as a result of manufacture or delivery of a controlled substance in Penalty Group 1-B);</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Section 22.07, Penal Code (terroristic threat), if the offense is punishable as a Class A misdemeanor or any higher category of offense;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Section 25.07, Penal Code (violation of certain court orders or conditions of bond in a family violence, child abuse or neglect, sexual assault or abuse, indecent assault, stalking, or trafficking case);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Section 46.04(a), Penal Code (unlawful possession of firearm); or</w:t>
      </w:r>
    </w:p>
    <w:p w:rsidR="003F3435" w:rsidRDefault="0032493E">
      <w:pPr>
        <w:spacing w:line="480" w:lineRule="auto"/>
        <w:ind w:firstLine="1440"/>
        <w:jc w:val="both"/>
      </w:pPr>
      <w:r>
        <w:t xml:space="preserve">(2)</w:t>
      </w:r>
      <w:r xml:space="preserve">
        <w:t> </w:t>
      </w:r>
      <w:r xml:space="preserve">
        <w:t> </w:t>
      </w:r>
      <w:r>
        <w:t xml:space="preserve">while released on bail</w:t>
      </w:r>
      <w:r>
        <w:rPr>
          <w:u w:val="single"/>
        </w:rPr>
        <w:t xml:space="preserve">, parole,</w:t>
      </w:r>
      <w:r>
        <w:t xml:space="preserve"> or community supervision for an offense involving violence,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22.01(a)(1) (assault);</w:t>
      </w:r>
    </w:p>
    <w:p w:rsidR="003F3435" w:rsidRDefault="0032493E">
      <w:pPr>
        <w:spacing w:line="480" w:lineRule="auto"/>
        <w:ind w:firstLine="2880"/>
        <w:jc w:val="both"/>
      </w:pPr>
      <w:r>
        <w:t xml:space="preserve">(ii)</w:t>
      </w:r>
      <w:r xml:space="preserve">
        <w:t> </w:t>
      </w:r>
      <w:r xml:space="preserve">
        <w:t> </w:t>
      </w:r>
      <w:r>
        <w:t xml:space="preserve">Section 22.05 (deadly conduct); </w:t>
      </w:r>
      <w:r>
        <w:rPr>
          <w:u w:val="single"/>
        </w:rPr>
        <w:t xml:space="preserve">or</w:t>
      </w:r>
    </w:p>
    <w:p w:rsidR="003F3435" w:rsidRDefault="0032493E">
      <w:pPr>
        <w:spacing w:line="480" w:lineRule="auto"/>
        <w:ind w:firstLine="2880"/>
        <w:jc w:val="both"/>
      </w:pPr>
      <w:r>
        <w:t xml:space="preserve">(iii)</w:t>
      </w:r>
      <w:r xml:space="preserve">
        <w:t> </w:t>
      </w:r>
      <w:r xml:space="preserve">
        <w:t> </w:t>
      </w:r>
      <w:r>
        <w:t xml:space="preserve">[</w:t>
      </w:r>
      <w:r>
        <w:rPr>
          <w:strike/>
        </w:rPr>
        <w:t xml:space="preserve">Section 22.07 (terroristic threat); or</w:t>
      </w:r>
    </w:p>
    <w:p w:rsidR="003F3435" w:rsidRDefault="0032493E">
      <w:pPr>
        <w:spacing w:line="480" w:lineRule="auto"/>
        <w:ind w:firstLine="2880"/>
        <w:jc w:val="both"/>
      </w:pPr>
      <w:r>
        <w:t xml:space="preserve">[</w:t>
      </w:r>
      <w:r>
        <w:rPr>
          <w:strike/>
        </w:rPr>
        <w:t xml:space="preserve">(iv)</w:t>
      </w:r>
      <w:r>
        <w:t xml:space="preserve">]</w:t>
      </w:r>
      <w:r xml:space="preserve">
        <w:t> </w:t>
      </w:r>
      <w:r xml:space="preserve">
        <w:t> </w:t>
      </w:r>
      <w:r>
        <w:t xml:space="preserve">Section 42.01(a)(7) or (8) (disorderly conduct involving firearm).</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Articles 17.071(a), (f), (h), and (k),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In this article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"Charitable</w:t>
      </w:r>
      <w:r>
        <w:t xml:space="preserve">[</w:t>
      </w:r>
      <w:r>
        <w:rPr>
          <w:strike/>
        </w:rPr>
        <w:t xml:space="preserve">, "charitable</w:t>
      </w:r>
      <w:r>
        <w:t xml:space="preserve">] bail organization" means a person who accepts and uses donations from the public to deposit money with a court in the amount of a defendant's bail bond. The term does not include: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 person accepting donations with respect to a defendant who is a member of the person's family, as determined under Section 71.003, Family Code;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nonprofit corporation organized for a religious purpose.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 the Office of Court Administration of the Texas Judicial System.</w:t>
      </w:r>
    </w:p>
    <w:p w:rsidR="003F3435" w:rsidRDefault="0032493E">
      <w:pPr>
        <w:spacing w:line="480" w:lineRule="auto"/>
        <w:ind w:firstLine="720"/>
        <w:jc w:val="both"/>
      </w:pPr>
      <w:r>
        <w:t xml:space="preserve">(f)</w:t>
      </w:r>
      <w:r xml:space="preserve">
        <w:t> </w:t>
      </w:r>
      <w:r xml:space="preserve">
        <w:t> </w:t>
      </w:r>
      <w:r>
        <w:t xml:space="preserve">Not later than the 10th day of each month, a charitable bail organization shall submit </w:t>
      </w:r>
      <w:r>
        <w:rPr>
          <w:u w:val="single"/>
        </w:rPr>
        <w:t xml:space="preserve">to the office and</w:t>
      </w:r>
      <w:r>
        <w:t xml:space="preserve">[</w:t>
      </w:r>
      <w:r>
        <w:rPr>
          <w:strike/>
        </w:rPr>
        <w:t xml:space="preserve">,</w:t>
      </w:r>
      <w:r>
        <w:t xml:space="preserve">] to the sheriff of each county in which the organization files an affidavit under Subsection (e), a report that includes the following information for each defendant for whom the organization paid a bail bond in the preceding calendar month:</w:t>
      </w:r>
    </w:p>
    <w:p w:rsidR="003F3435" w:rsidRDefault="0032493E">
      <w:pPr>
        <w:spacing w:line="480" w:lineRule="auto"/>
        <w:ind w:firstLine="1440"/>
        <w:jc w:val="both"/>
      </w:pPr>
      <w:r>
        <w:t xml:space="preserve">(1)</w:t>
      </w:r>
      <w:r xml:space="preserve">
        <w:t> </w:t>
      </w:r>
      <w:r xml:space="preserve">
        <w:t> </w:t>
      </w:r>
      <w:r>
        <w:t xml:space="preserve">the name of the defendant;</w:t>
      </w:r>
    </w:p>
    <w:p w:rsidR="003F3435" w:rsidRDefault="0032493E">
      <w:pPr>
        <w:spacing w:line="480" w:lineRule="auto"/>
        <w:ind w:firstLine="1440"/>
        <w:jc w:val="both"/>
      </w:pPr>
      <w:r>
        <w:t xml:space="preserve">(2)</w:t>
      </w:r>
      <w:r xml:space="preserve">
        <w:t> </w:t>
      </w:r>
      <w:r xml:space="preserve">
        <w:t> </w:t>
      </w:r>
      <w:r>
        <w:t xml:space="preserve">the cause number of the case;</w:t>
      </w:r>
    </w:p>
    <w:p w:rsidR="003F3435" w:rsidRDefault="0032493E">
      <w:pPr>
        <w:spacing w:line="480" w:lineRule="auto"/>
        <w:ind w:firstLine="1440"/>
        <w:jc w:val="both"/>
      </w:pPr>
      <w:r>
        <w:t xml:space="preserve">(3)</w:t>
      </w:r>
      <w:r xml:space="preserve">
        <w:t> </w:t>
      </w:r>
      <w:r xml:space="preserve">
        <w:t> </w:t>
      </w:r>
      <w:r>
        <w:rPr>
          <w:u w:val="single"/>
        </w:rPr>
        <w:t xml:space="preserve">each charge for which the bond was paid;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category of offense for each charge for which the bond was paid;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amount of the bond paid;</w:t>
      </w:r>
    </w:p>
    <w:p w:rsidR="003F3435" w:rsidRDefault="0032493E">
      <w:pPr>
        <w:spacing w:line="480" w:lineRule="auto"/>
        <w:ind w:firstLine="1440"/>
        <w:jc w:val="both"/>
      </w:pPr>
      <w:r>
        <w:rPr>
          <w:u w:val="single"/>
        </w:rPr>
        <w:t xml:space="preserve">(6)</w:t>
      </w:r>
      <w:r xml:space="preserve">
        <w:t> </w:t>
      </w:r>
      <w:r xml:space="preserve">
        <w:t> </w:t>
      </w:r>
      <w:r>
        <w:t xml:space="preserve">the county in which the applicable charge is pending, if different from the county in which the bond was paid;</w:t>
      </w:r>
    </w:p>
    <w:p w:rsidR="003F3435" w:rsidRDefault="0032493E">
      <w:pPr>
        <w:spacing w:line="480" w:lineRule="auto"/>
        <w:ind w:firstLine="1440"/>
        <w:jc w:val="both"/>
      </w:pPr>
      <w:r>
        <w:rPr>
          <w:u w:val="single"/>
        </w:rPr>
        <w:t xml:space="preserve">(7)</w:t>
      </w:r>
      <w:r xml:space="preserve">
        <w:t> </w:t>
      </w:r>
      <w:r xml:space="preserve">
        <w:t> </w:t>
      </w:r>
      <w:r>
        <w:t xml:space="preserve">[</w:t>
      </w:r>
      <w:r>
        <w:rPr>
          <w:strike/>
        </w:rPr>
        <w:t xml:space="preserve">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any dates on which the defendant has failed to appear in court as required for the charge for which the bond was paid</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whether a bond forfeiture has occurred in connection with the charge for which the bond was paid</w:t>
      </w:r>
      <w:r>
        <w:t xml:space="preserve">.</w:t>
      </w:r>
    </w:p>
    <w:p w:rsidR="003F3435" w:rsidRDefault="0032493E">
      <w:pPr>
        <w:spacing w:line="480" w:lineRule="auto"/>
        <w:ind w:firstLine="720"/>
        <w:jc w:val="both"/>
      </w:pPr>
      <w:r>
        <w:t xml:space="preserve">(h)</w:t>
      </w:r>
      <w:r xml:space="preserve">
        <w:t> </w:t>
      </w:r>
      <w:r xml:space="preserve">
        <w:t> </w:t>
      </w:r>
      <w:r>
        <w:rPr>
          <w:u w:val="single"/>
        </w:rPr>
        <w:t xml:space="preserve">If the office has reason to believe that a charitable bail organization may have paid one or more bonds in violation of this article, the office shall report that information to the sheriff of the county in which the suspected violation occurred.</w:t>
      </w:r>
      <w:r>
        <w:t xml:space="preserve">  The sheriff of </w:t>
      </w:r>
      <w:r>
        <w:rPr>
          <w:u w:val="single"/>
        </w:rPr>
        <w:t xml:space="preserve">that</w:t>
      </w:r>
      <w:r>
        <w:t xml:space="preserve"> </w:t>
      </w:r>
      <w:r>
        <w:t xml:space="preserve">[</w:t>
      </w:r>
      <w:r>
        <w:rPr>
          <w:strike/>
        </w:rPr>
        <w:t xml:space="preserve">a</w:t>
      </w:r>
      <w:r>
        <w:t xml:space="preserve">] county may suspend a charitable bail organization from paying bail bonds in the county for a period not to exceed one year if the sheriff determines the organization has paid one or more bonds in violation of this article and the organization has received a warning from the sheriff in the preceding 12-month period for another payment of bond made in violation of this article.</w:t>
      </w:r>
      <w:r xml:space="preserve">
        <w:t> </w:t>
      </w:r>
      <w:r xml:space="preserve">
        <w:t> </w:t>
      </w:r>
      <w:r>
        <w:t xml:space="preserve">The sheriff shall report the suspension to the </w:t>
      </w:r>
      <w:r>
        <w:rPr>
          <w:u w:val="single"/>
        </w:rPr>
        <w:t xml:space="preserve">office</w:t>
      </w:r>
      <w:r>
        <w:t xml:space="preserve"> </w:t>
      </w:r>
      <w:r>
        <w:t xml:space="preserve">[</w:t>
      </w:r>
      <w:r>
        <w:rPr>
          <w:strike/>
        </w:rPr>
        <w:t xml:space="preserve">Office of Court Administration of the Texas Judicial System</w:t>
      </w:r>
      <w:r>
        <w:t xml:space="preserve">].</w:t>
      </w:r>
    </w:p>
    <w:p w:rsidR="003F3435" w:rsidRDefault="0032493E">
      <w:pPr>
        <w:spacing w:line="480" w:lineRule="auto"/>
        <w:ind w:firstLine="720"/>
        <w:jc w:val="both"/>
      </w:pPr>
      <w:r>
        <w:t xml:space="preserve">(k)</w:t>
      </w:r>
      <w:r xml:space="preserve">
        <w:t> </w:t>
      </w:r>
      <w:r xml:space="preserve">
        <w:t> </w:t>
      </w:r>
      <w:r>
        <w:t xml:space="preserve">Not later than December 1 of each year, the </w:t>
      </w:r>
      <w:r>
        <w:rPr>
          <w:u w:val="single"/>
        </w:rPr>
        <w:t xml:space="preserve">office</w:t>
      </w:r>
      <w:r>
        <w:t xml:space="preserve"> </w:t>
      </w:r>
      <w:r>
        <w:t xml:space="preserve">[</w:t>
      </w:r>
      <w:r>
        <w:rPr>
          <w:strike/>
        </w:rPr>
        <w:t xml:space="preserve">Office of Court Administration of the Texas Judicial System</w:t>
      </w:r>
      <w:r>
        <w:t xml:space="preserve">] shall prepare and submit, to the governor, lieutenant governor, speaker of the house of representatives, and presiding officers of the standing committees of each house of the legislature with primary jurisdiction over the judiciary, a report regarding the information submitted to the office under Subsections </w:t>
      </w:r>
      <w:r>
        <w:rPr>
          <w:u w:val="single"/>
        </w:rPr>
        <w:t xml:space="preserve">(f)</w:t>
      </w:r>
      <w:r>
        <w:t xml:space="preserve"> [</w:t>
      </w:r>
      <w:r>
        <w:rPr>
          <w:strike/>
        </w:rPr>
        <w:t xml:space="preserve">(f-1)</w:t>
      </w:r>
      <w:r>
        <w:t xml:space="preserve">] and (h) for the preceding state fiscal year.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 </w:t>
      </w:r>
      <w:r>
        <w:t xml:space="preserve"> </w:t>
      </w:r>
      <w:r>
        <w:t xml:space="preserve">Article 17.09, Code of Criminal Procedure, is amended to read as follows:</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Provided that whenever, during the course of the action, </w:t>
      </w:r>
      <w:r>
        <w:rPr>
          <w:u w:val="single"/>
        </w:rPr>
        <w:t xml:space="preserve">and regardless of whether the defendant has been previously released under Article 17.151,</w:t>
      </w:r>
      <w:r>
        <w:t xml:space="preserve"> </w:t>
      </w:r>
      <w:r>
        <w:t xml:space="preserve">the judge or magistrate in whose court such action is pending finds that the bond is defective, excessive or insufficient in amount, or that the sureties, if any, are not acceptable, or for any other good and sufficient cause, such judge or magistrate may, either in term-time or in vacation, order the accused to be rearrested, and require the accused to give another bond in such amount as the judge or magistrate may deem proper. </w:t>
      </w:r>
      <w:r>
        <w:t xml:space="preserve"> </w:t>
      </w:r>
      <w:r>
        <w:t xml:space="preserve">When such bond is so given and approved, the defendant shall be released from custody.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17, Code of Criminal Procedure, is amended by adding Article 17.092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17.092.</w:t>
      </w:r>
      <w:r>
        <w:rPr>
          <w:u w:val="single"/>
        </w:rPr>
        <w:t xml:space="preserve"> </w:t>
      </w:r>
      <w:r>
        <w:rPr>
          <w:u w:val="single"/>
        </w:rPr>
        <w:t xml:space="preserve"> </w:t>
      </w:r>
      <w:r>
        <w:rPr>
          <w:u w:val="single"/>
        </w:rPr>
        <w:t xml:space="preserve">REDUCTION IN AMOUNT OR CONDITIONS OF BOND PROHIBITED IN CERTAIN CIRCUMSTANCES.  A magistrate described by Articles 2A.151(5)-(14) may not reduce the amount or conditions of bond set by the judge of a district court, including the judge of a district court in another county.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 17.21, Code of Criminal Procedure, is amended to read as follows:</w:t>
      </w:r>
    </w:p>
    <w:p w:rsidR="003F3435" w:rsidRDefault="0032493E">
      <w:pPr>
        <w:spacing w:line="480" w:lineRule="auto"/>
        <w:ind w:firstLine="720"/>
        <w:jc w:val="both"/>
      </w:pPr>
      <w:r>
        <w:t xml:space="preserve">Art.</w:t>
      </w:r>
      <w:r xml:space="preserve">
        <w:t> </w:t>
      </w:r>
      <w:r>
        <w:t xml:space="preserve">17.21.</w:t>
      </w:r>
      <w:r xml:space="preserve">
        <w:t> </w:t>
      </w:r>
      <w:r xml:space="preserve">
        <w:t> </w:t>
      </w:r>
      <w:r>
        <w:t xml:space="preserve">BAIL IN FELONY. </w:t>
      </w:r>
      <w:r>
        <w:t xml:space="preserve"> </w:t>
      </w:r>
      <w:r>
        <w:rPr>
          <w:u w:val="single"/>
        </w:rPr>
        <w:t xml:space="preserve">(a)</w:t>
      </w:r>
      <w:r>
        <w:t xml:space="preserve"> </w:t>
      </w:r>
      <w:r>
        <w:t xml:space="preserve"> </w:t>
      </w:r>
      <w:r>
        <w:t xml:space="preserve">In cases of felony, when the accused is in custody of the sheriff or other officer, and the court before which the prosecution is pending is in session in the county where the accused is in custody, the court shall fix the amount of bail, if it is a bailable case and determine if the accused is eligible for a personal bond; and the sheriff or other peace officer, unless it be the police of a city, or a jailer licensed under Chapter 1701, Occupations Code, is authorized to take a bail bond of the accused in the amount as fixed by the court, to be approved by such officer taking the same, and will thereupon discharge the accused from custody. </w:t>
      </w:r>
      <w:r>
        <w:t xml:space="preserve"> </w:t>
      </w:r>
      <w:r>
        <w:t xml:space="preserve">The defendant and the defendant's sureties are not required to appear in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before releasing on bail a defendant charged with an offense punishable as a felony, a magistrate shall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has appeared before the magistrate;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magistrate has considered the public safety report prepared under Article 17.022 for the defendant.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27, Code of Criminal Procedure, is amended by adding Article 27.20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27.20.</w:t>
      </w:r>
      <w:r>
        <w:rPr>
          <w:u w:val="single"/>
        </w:rPr>
        <w:t xml:space="preserve"> </w:t>
      </w:r>
      <w:r>
        <w:rPr>
          <w:u w:val="single"/>
        </w:rPr>
        <w:t xml:space="preserve"> </w:t>
      </w:r>
      <w:r>
        <w:rPr>
          <w:u w:val="single"/>
        </w:rPr>
        <w:t xml:space="preserve">CONFINEMENT BEFORE SENTENCING ON PLEA OF GUILTY OR NOLO CONTENDERE FOR CERTAIN OFFENSES.  If a defendant is adjudged guilty after entering a plea of guilty or nolo contendere for an offense listed in Article 42A.054(a) punishable as a felony of the second degree or any higher category of offense and for which the defendant is not eligible for community supervision under Article 42A.055 as provided by Article 42A.056, the court shall order that the defendant be taken into custody and confined until the defendant is sentenced.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Article 42.01, Code of Criminal Procedure, is amended by adding Section 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w:t>
      </w:r>
      <w:r>
        <w:rPr>
          <w:u w:val="single"/>
        </w:rPr>
        <w:t xml:space="preserve"> </w:t>
      </w:r>
      <w:r>
        <w:rPr>
          <w:u w:val="single"/>
        </w:rPr>
        <w:t xml:space="preserve"> </w:t>
      </w:r>
      <w:r>
        <w:rPr>
          <w:u w:val="single"/>
        </w:rPr>
        <w:t xml:space="preserve">In addition to the information described by Section 1, the judgment must reflect affirmative findings entered pursuant to Article 42.0195.</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Chapter 42, Code of Criminal Procedure, is amended by adding Article 42.0195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42.0195.</w:t>
      </w:r>
      <w:r>
        <w:rPr>
          <w:u w:val="single"/>
        </w:rPr>
        <w:t xml:space="preserve"> </w:t>
      </w:r>
      <w:r>
        <w:rPr>
          <w:u w:val="single"/>
        </w:rPr>
        <w:t xml:space="preserve"> </w:t>
      </w:r>
      <w:r>
        <w:rPr>
          <w:u w:val="single"/>
        </w:rPr>
        <w:t xml:space="preserve">FINDING REGARDING FAILURE TO APPEAR.  In the disposition of a criminal case involving any offense punishable as a Class B misdemeanor or any higher category of offense, the judge shall make an affirmative finding of fact and enter the affirmative finding in the judgment or dismissal order in the case if the judge determines that the defendant wilfully failed to appear after the defendant was released from custody for the offense. </w:t>
      </w:r>
      <w:r>
        <w:rPr>
          <w:u w:val="single"/>
        </w:rPr>
        <w:t xml:space="preserve"> </w:t>
      </w:r>
      <w:r>
        <w:rPr>
          <w:u w:val="single"/>
        </w:rPr>
        <w:t xml:space="preserve">The affirmative finding must include the number of times the defendant failed to appear for the offense.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Article 44.01, Code of Criminal Procedure, is amended by amending Subsections (a) and (g) and adding Subsections (f-1) and (f-2) to read as follows:</w:t>
      </w:r>
    </w:p>
    <w:p w:rsidR="003F3435" w:rsidRDefault="0032493E">
      <w:pPr>
        <w:spacing w:line="480" w:lineRule="auto"/>
        <w:ind w:firstLine="720"/>
        <w:jc w:val="both"/>
      </w:pPr>
      <w:r>
        <w:t xml:space="preserve">(a)</w:t>
      </w:r>
      <w:r xml:space="preserve">
        <w:t> </w:t>
      </w:r>
      <w:r xml:space="preserve">
        <w:t> </w:t>
      </w:r>
      <w:r>
        <w:t xml:space="preserve">The state is entitled to appeal an order of a court in a criminal case if the order:</w:t>
      </w:r>
    </w:p>
    <w:p w:rsidR="003F3435" w:rsidRDefault="0032493E">
      <w:pPr>
        <w:spacing w:line="480" w:lineRule="auto"/>
        <w:ind w:firstLine="1440"/>
        <w:jc w:val="both"/>
      </w:pPr>
      <w:r>
        <w:t xml:space="preserve">(1)</w:t>
      </w:r>
      <w:r xml:space="preserve">
        <w:t> </w:t>
      </w:r>
      <w:r xml:space="preserve">
        <w:t> </w:t>
      </w:r>
      <w:r>
        <w:t xml:space="preserve">dismisses an indictment, information, or complaint or any portion of an indictment, information, or complaint;</w:t>
      </w:r>
    </w:p>
    <w:p w:rsidR="003F3435" w:rsidRDefault="0032493E">
      <w:pPr>
        <w:spacing w:line="480" w:lineRule="auto"/>
        <w:ind w:firstLine="1440"/>
        <w:jc w:val="both"/>
      </w:pPr>
      <w:r>
        <w:t xml:space="preserve">(2)</w:t>
      </w:r>
      <w:r xml:space="preserve">
        <w:t> </w:t>
      </w:r>
      <w:r xml:space="preserve">
        <w:t> </w:t>
      </w:r>
      <w:r>
        <w:t xml:space="preserve">arrests or modifies a judgment;</w:t>
      </w:r>
    </w:p>
    <w:p w:rsidR="003F3435" w:rsidRDefault="0032493E">
      <w:pPr>
        <w:spacing w:line="480" w:lineRule="auto"/>
        <w:ind w:firstLine="1440"/>
        <w:jc w:val="both"/>
      </w:pPr>
      <w:r>
        <w:t xml:space="preserve">(3)</w:t>
      </w:r>
      <w:r xml:space="preserve">
        <w:t> </w:t>
      </w:r>
      <w:r xml:space="preserve">
        <w:t> </w:t>
      </w:r>
      <w:r>
        <w:t xml:space="preserve">grants a new trial;</w:t>
      </w:r>
    </w:p>
    <w:p w:rsidR="003F3435" w:rsidRDefault="0032493E">
      <w:pPr>
        <w:spacing w:line="480" w:lineRule="auto"/>
        <w:ind w:firstLine="1440"/>
        <w:jc w:val="both"/>
      </w:pPr>
      <w:r>
        <w:t xml:space="preserve">(4)</w:t>
      </w:r>
      <w:r xml:space="preserve">
        <w:t> </w:t>
      </w:r>
      <w:r xml:space="preserve">
        <w:t> </w:t>
      </w:r>
      <w:r>
        <w:t xml:space="preserve">sustains a claim of former jeopardy;</w:t>
      </w:r>
    </w:p>
    <w:p w:rsidR="003F3435" w:rsidRDefault="0032493E">
      <w:pPr>
        <w:spacing w:line="480" w:lineRule="auto"/>
        <w:ind w:firstLine="1440"/>
        <w:jc w:val="both"/>
      </w:pPr>
      <w:r>
        <w:t xml:space="preserve">(5)</w:t>
      </w:r>
      <w:r xml:space="preserve">
        <w:t> </w:t>
      </w:r>
      <w:r xml:space="preserve">
        <w:t> </w:t>
      </w:r>
      <w:r>
        <w:t xml:space="preserve">grants a motion to suppress evidence, a confession, or an admission, if jeopardy has not attached in the case and if the prosecuting attorney certifies to the trial court that the appeal is not taken for the purpose of delay and that the evidence, confession, or admission is of substantial importance in the case;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is issued under Chapter 64</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grants bail, in an amount considered insufficient by the prosecuting attorney, to a defendant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charged with an offense under any of the following sections of the Penal Code: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Section 19.02 (murder);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Section 19.03 (capital murder);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Section 22.02 (aggravated assault) if:</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the offense was committed under Subsection (a)(1);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the defendant used a firearm, club, knife, or explosive weapon, as those terms are defined by Section 46.01, Penal Code, during the commission of the assault;</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Section 20.04 (aggravated kidnapping);</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Section 29.03 (aggravated robbery);</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Section 22.021 (aggravated sexual assault);</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Section 21.11 (indecency with a child);</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Section 20A.02 (trafficking of persons); or</w:t>
      </w:r>
    </w:p>
    <w:p w:rsidR="003F3435" w:rsidRDefault="0032493E">
      <w:pPr>
        <w:spacing w:line="480" w:lineRule="auto"/>
        <w:ind w:firstLine="2880"/>
        <w:jc w:val="both"/>
      </w:pPr>
      <w:r>
        <w:rPr>
          <w:u w:val="single"/>
        </w:rPr>
        <w:t xml:space="preserve">(ix)</w:t>
      </w:r>
      <w:r>
        <w:rPr>
          <w:u w:val="single"/>
        </w:rPr>
        <w:t xml:space="preserve"> </w:t>
      </w:r>
      <w:r>
        <w:rPr>
          <w:u w:val="single"/>
        </w:rPr>
        <w:t xml:space="preserve"> </w:t>
      </w:r>
      <w:r>
        <w:rPr>
          <w:u w:val="single"/>
        </w:rPr>
        <w:t xml:space="preserve">Section 20A.03 (continuous trafficking of persons);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charged with an offense punishable as a felony and was released on bail for an offense punishable as a felony at the time the instant offense was committed</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In an appeal filed under Subsection (a)(7), a court of appeals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de novo review of all issues presented;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expedite the appeal;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an order not later than the 20th day after the date the appeal is filed.</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In an appeal filed under Subsection (a)(7), a court of appeals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affirm or modify the bail amount set by the court;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reject the bail amount set by the court and remand the case to the court, with or without guidance, for modification of the bail amount.</w:t>
      </w:r>
    </w:p>
    <w:p w:rsidR="003F3435" w:rsidRDefault="0032493E">
      <w:pPr>
        <w:spacing w:line="480" w:lineRule="auto"/>
        <w:ind w:firstLine="720"/>
        <w:jc w:val="both"/>
      </w:pPr>
      <w:r>
        <w:t xml:space="preserve">(g)</w:t>
      </w:r>
      <w:r xml:space="preserve">
        <w:t> </w:t>
      </w:r>
      <w:r xml:space="preserve">
        <w:t> </w:t>
      </w:r>
      <w:r>
        <w:t xml:space="preserve">If the state appeals pursuant to this article and the defendant is on bail, </w:t>
      </w:r>
      <w:r>
        <w:rPr>
          <w:u w:val="single"/>
        </w:rPr>
        <w:t xml:space="preserve">the defendant</w:t>
      </w:r>
      <w:r>
        <w:t xml:space="preserve"> </w:t>
      </w:r>
      <w:r>
        <w:t xml:space="preserve">[</w:t>
      </w:r>
      <w:r>
        <w:rPr>
          <w:strike/>
        </w:rPr>
        <w:t xml:space="preserve">he</w:t>
      </w:r>
      <w:r>
        <w:t xml:space="preserve">] shall be permitted to remain at large on the existing bail. </w:t>
      </w:r>
      <w:r>
        <w:t xml:space="preserve"> </w:t>
      </w:r>
      <w:r>
        <w:t xml:space="preserve">If the defendant is in custody, </w:t>
      </w:r>
      <w:r>
        <w:rPr>
          <w:u w:val="single"/>
        </w:rPr>
        <w:t xml:space="preserve">the defendant</w:t>
      </w:r>
      <w:r>
        <w:t xml:space="preserve"> </w:t>
      </w:r>
      <w:r>
        <w:t xml:space="preserve">[</w:t>
      </w:r>
      <w:r>
        <w:rPr>
          <w:strike/>
        </w:rPr>
        <w:t xml:space="preserve">he</w:t>
      </w:r>
      <w:r>
        <w:t xml:space="preserve">] is entitled to reasonable bail, as provided by law, unless the appeal is from an order which would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terminate the prosecution, in which event the defendant is entitled to release on personal bond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bail in an amount considered insufficient by the prosecuting attorney, in which event the defendant shall be held in custody during the pendency of the appeal</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Article 56A.051(a),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victim, guardian of a victim, or close relative of a deceased victim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receive from a law enforcement agency adequate protection from harm and threats of harm arising from cooperation with prosecution efforts;</w:t>
      </w:r>
    </w:p>
    <w:p w:rsidR="003F3435" w:rsidRDefault="0032493E">
      <w:pPr>
        <w:spacing w:line="480" w:lineRule="auto"/>
        <w:ind w:firstLine="1440"/>
        <w:jc w:val="both"/>
      </w:pPr>
      <w:r>
        <w:t xml:space="preserve">(2)</w:t>
      </w:r>
      <w:r xml:space="preserve">
        <w:t> </w:t>
      </w:r>
      <w:r xml:space="preserve">
        <w:t> </w:t>
      </w:r>
      <w:r>
        <w:t xml:space="preserve">the right to have the magistrate consider the safety of the victim or the victim's family in setting the amount of bail for the defendant;</w:t>
      </w:r>
    </w:p>
    <w:p w:rsidR="003F3435" w:rsidRDefault="0032493E">
      <w:pPr>
        <w:spacing w:line="480" w:lineRule="auto"/>
        <w:ind w:firstLine="1440"/>
        <w:jc w:val="both"/>
      </w:pPr>
      <w:r>
        <w:t xml:space="preserve">(3)</w:t>
      </w:r>
      <w:r xml:space="preserve">
        <w:t> </w:t>
      </w:r>
      <w:r xml:space="preserve">
        <w:t> </w:t>
      </w:r>
      <w:r>
        <w:t xml:space="preserve">if requested, the right to be informed in the manner provided by Article 56A.0525:</w:t>
      </w:r>
    </w:p>
    <w:p w:rsidR="003F3435" w:rsidRDefault="0032493E">
      <w:pPr>
        <w:spacing w:line="480" w:lineRule="auto"/>
        <w:ind w:firstLine="2160"/>
        <w:jc w:val="both"/>
      </w:pPr>
      <w:r>
        <w:t xml:space="preserve">(A)</w:t>
      </w:r>
      <w:r xml:space="preserve">
        <w:t> </w:t>
      </w:r>
      <w:r xml:space="preserve">
        <w:t> </w:t>
      </w:r>
      <w:r>
        <w:t xml:space="preserve">by the attorney representing the state of relevant court proceedings, including appellate proceedings, and to be informed if those proceedings have been canceled or rescheduled before the event; and</w:t>
      </w:r>
    </w:p>
    <w:p w:rsidR="003F3435" w:rsidRDefault="0032493E">
      <w:pPr>
        <w:spacing w:line="480" w:lineRule="auto"/>
        <w:ind w:firstLine="2160"/>
        <w:jc w:val="both"/>
      </w:pPr>
      <w:r>
        <w:t xml:space="preserve">(B)</w:t>
      </w:r>
      <w:r xml:space="preserve">
        <w:t> </w:t>
      </w:r>
      <w:r xml:space="preserve">
        <w:t> </w:t>
      </w:r>
      <w:r>
        <w:t xml:space="preserve">by an appellate court of the court's decisions, after the decisions are entered but before the decisions are made public;</w:t>
      </w:r>
    </w:p>
    <w:p w:rsidR="003F3435" w:rsidRDefault="0032493E">
      <w:pPr>
        <w:spacing w:line="480" w:lineRule="auto"/>
        <w:ind w:firstLine="1440"/>
        <w:jc w:val="both"/>
      </w:pPr>
      <w:r>
        <w:t xml:space="preserve">(4)</w:t>
      </w:r>
      <w:r xml:space="preserve">
        <w:t> </w:t>
      </w:r>
      <w:r xml:space="preserve">
        <w:t> </w:t>
      </w:r>
      <w:r>
        <w:t xml:space="preserve">when requested, the right to be informed in the manner provided by Article 56A.0525:</w:t>
      </w:r>
    </w:p>
    <w:p w:rsidR="003F3435" w:rsidRDefault="0032493E">
      <w:pPr>
        <w:spacing w:line="480" w:lineRule="auto"/>
        <w:ind w:firstLine="2160"/>
        <w:jc w:val="both"/>
      </w:pPr>
      <w:r>
        <w:t xml:space="preserve">(A)</w:t>
      </w:r>
      <w:r xml:space="preserve">
        <w:t> </w:t>
      </w:r>
      <w:r xml:space="preserve">
        <w:t> </w:t>
      </w:r>
      <w:r>
        <w:t xml:space="preserve">by a peace officer concerning the defendant's right to bail and the procedures in criminal investigations; and</w:t>
      </w:r>
    </w:p>
    <w:p w:rsidR="003F3435" w:rsidRDefault="0032493E">
      <w:pPr>
        <w:spacing w:line="480" w:lineRule="auto"/>
        <w:ind w:firstLine="2160"/>
        <w:jc w:val="both"/>
      </w:pPr>
      <w:r>
        <w:t xml:space="preserve">(B)</w:t>
      </w:r>
      <w:r xml:space="preserve">
        <w:t> </w:t>
      </w:r>
      <w:r xml:space="preserve">
        <w:t> </w:t>
      </w:r>
      <w:r>
        <w:t xml:space="preserve">by the office of the attorney representing the state concerning</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the general procedures in the criminal justice system, including general procedures in guilty plea negotiations and arrangements, restitution, and the appeals and parole process; </w:t>
      </w:r>
      <w:r>
        <w:rPr>
          <w:u w:val="single"/>
        </w:rPr>
        <w:t xml:space="preserve">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whether the defendant has fully complied with any conditions of the defendant's bail;</w:t>
      </w:r>
    </w:p>
    <w:p w:rsidR="003F3435" w:rsidRDefault="0032493E">
      <w:pPr>
        <w:spacing w:line="480" w:lineRule="auto"/>
        <w:ind w:firstLine="1440"/>
        <w:jc w:val="both"/>
      </w:pPr>
      <w:r>
        <w:t xml:space="preserve">(5)</w:t>
      </w:r>
      <w:r xml:space="preserve">
        <w:t> </w:t>
      </w:r>
      <w:r xml:space="preserve">
        <w:t> </w:t>
      </w:r>
      <w:r>
        <w:t xml:space="preserve">the right to provide pertinent information to a community supervision and corrections department conducting a presentencing investigation concerning the impact of the offense on the victim and the victim's family by testimony, written statement, or any other manner before any sentencing of the defendant;</w:t>
      </w:r>
    </w:p>
    <w:p w:rsidR="003F3435" w:rsidRDefault="0032493E">
      <w:pPr>
        <w:spacing w:line="480" w:lineRule="auto"/>
        <w:ind w:firstLine="1440"/>
        <w:jc w:val="both"/>
      </w:pPr>
      <w:r>
        <w:t xml:space="preserve">(6)</w:t>
      </w:r>
      <w:r xml:space="preserve">
        <w:t> </w:t>
      </w:r>
      <w:r xml:space="preserve">
        <w:t> </w:t>
      </w:r>
      <w:r>
        <w:t xml:space="preserve">the right to receive information, in the manner provided by Article 56A.0525:</w:t>
      </w:r>
    </w:p>
    <w:p w:rsidR="003F3435" w:rsidRDefault="0032493E">
      <w:pPr>
        <w:spacing w:line="480" w:lineRule="auto"/>
        <w:ind w:firstLine="2160"/>
        <w:jc w:val="both"/>
      </w:pPr>
      <w:r>
        <w:t xml:space="preserve">(A)</w:t>
      </w:r>
      <w:r xml:space="preserve">
        <w:t> </w:t>
      </w:r>
      <w:r xml:space="preserve">
        <w:t> </w:t>
      </w:r>
      <w:r>
        <w:t xml:space="preserve">regarding compensation to victims of crime as provided by Chapter 56B, including information related to the costs that may be compensated under that chapter and the amount of compensation, eligibility for compensation, and procedures for application for compensation under that chapter;</w:t>
      </w:r>
    </w:p>
    <w:p w:rsidR="003F3435" w:rsidRDefault="0032493E">
      <w:pPr>
        <w:spacing w:line="480" w:lineRule="auto"/>
        <w:ind w:firstLine="2160"/>
        <w:jc w:val="both"/>
      </w:pPr>
      <w:r>
        <w:t xml:space="preserve">(B)</w:t>
      </w:r>
      <w:r xml:space="preserve">
        <w:t> </w:t>
      </w:r>
      <w:r xml:space="preserve">
        <w:t> </w:t>
      </w:r>
      <w:r>
        <w:t xml:space="preserve">for a victim of a sexual assault, regarding the payment under Subchapter G for a forensic medical examination; and</w:t>
      </w:r>
    </w:p>
    <w:p w:rsidR="003F3435" w:rsidRDefault="0032493E">
      <w:pPr>
        <w:spacing w:line="480" w:lineRule="auto"/>
        <w:ind w:firstLine="2160"/>
        <w:jc w:val="both"/>
      </w:pPr>
      <w:r>
        <w:t xml:space="preserve">(C)</w:t>
      </w:r>
      <w:r xml:space="preserve">
        <w:t> </w:t>
      </w:r>
      <w:r xml:space="preserve">
        <w:t> </w:t>
      </w:r>
      <w:r>
        <w:t xml:space="preserve">when requested, providing a referral to available social service agencies that may offer additional assistance;</w:t>
      </w:r>
    </w:p>
    <w:p w:rsidR="003F3435" w:rsidRDefault="0032493E">
      <w:pPr>
        <w:spacing w:line="480" w:lineRule="auto"/>
        <w:ind w:firstLine="1440"/>
        <w:jc w:val="both"/>
      </w:pPr>
      <w:r>
        <w:t xml:space="preserve">(7)</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be informed, on request, and in the manner provided by Article 56A.0525, of parole procedures;</w:t>
      </w:r>
    </w:p>
    <w:p w:rsidR="003F3435" w:rsidRDefault="0032493E">
      <w:pPr>
        <w:spacing w:line="480" w:lineRule="auto"/>
        <w:ind w:firstLine="2160"/>
        <w:jc w:val="both"/>
      </w:pPr>
      <w:r>
        <w:t xml:space="preserve">(B)</w:t>
      </w:r>
      <w:r xml:space="preserve">
        <w:t> </w:t>
      </w:r>
      <w:r xml:space="preserve">
        <w:t> </w:t>
      </w:r>
      <w:r>
        <w:t xml:space="preserve">participate in the parole process;</w:t>
      </w:r>
    </w:p>
    <w:p w:rsidR="003F3435" w:rsidRDefault="0032493E">
      <w:pPr>
        <w:spacing w:line="480" w:lineRule="auto"/>
        <w:ind w:firstLine="2160"/>
        <w:jc w:val="both"/>
      </w:pPr>
      <w:r>
        <w:t xml:space="preserve">(C)</w:t>
      </w:r>
      <w:r xml:space="preserve">
        <w:t> </w:t>
      </w:r>
      <w:r xml:space="preserve">
        <w:t> </w:t>
      </w:r>
      <w:r>
        <w:t xml:space="preserve">provide to the board for inclusion in the defendant's file information to be considered by the board before the parole of any defendant convicted of any offense subject to this chapter; and</w:t>
      </w:r>
    </w:p>
    <w:p w:rsidR="003F3435" w:rsidRDefault="0032493E">
      <w:pPr>
        <w:spacing w:line="480" w:lineRule="auto"/>
        <w:ind w:firstLine="2160"/>
        <w:jc w:val="both"/>
      </w:pPr>
      <w:r>
        <w:t xml:space="preserve">(D)</w:t>
      </w:r>
      <w:r xml:space="preserve">
        <w:t> </w:t>
      </w:r>
      <w:r xml:space="preserve">
        <w:t> </w:t>
      </w:r>
      <w:r>
        <w:t xml:space="preserve">be notified in the manner provided by Article 56A.0525, if requested, of parole proceedings concerning a defendant in the victim's case and of the defendant's release;</w:t>
      </w:r>
    </w:p>
    <w:p w:rsidR="003F3435" w:rsidRDefault="0032493E">
      <w:pPr>
        <w:spacing w:line="480" w:lineRule="auto"/>
        <w:ind w:firstLine="1440"/>
        <w:jc w:val="both"/>
      </w:pPr>
      <w:r>
        <w:t xml:space="preserve">(8)</w:t>
      </w:r>
      <w:r xml:space="preserve">
        <w:t> </w:t>
      </w:r>
      <w:r xml:space="preserve">
        <w:t> </w:t>
      </w:r>
      <w:r>
        <w:t xml:space="preserve">the right to be provided with a waiting area, separate or secure from other witnesses, including the defendant and relatives of the defendant, before testifying in any proceeding concerning the defendant; if a separate waiting area is not available, other safeguards should be taken to minimize the victim's contact with the defendant and the defendant's relatives and witnesses, before and during court proceedings;</w:t>
      </w:r>
    </w:p>
    <w:p w:rsidR="003F3435" w:rsidRDefault="0032493E">
      <w:pPr>
        <w:spacing w:line="480" w:lineRule="auto"/>
        <w:ind w:firstLine="1440"/>
        <w:jc w:val="both"/>
      </w:pPr>
      <w:r>
        <w:t xml:space="preserve">(9)</w:t>
      </w:r>
      <w:r xml:space="preserve">
        <w:t> </w:t>
      </w:r>
      <w:r xml:space="preserve">
        <w:t> </w:t>
      </w:r>
      <w:r>
        <w:t xml:space="preserve">the right to the prompt return of any of the victim's property that is held by a law enforcement agency or the attorney representing the state as evidence when the property is no longer required for that purpose;</w:t>
      </w:r>
    </w:p>
    <w:p w:rsidR="003F3435" w:rsidRDefault="0032493E">
      <w:pPr>
        <w:spacing w:line="480" w:lineRule="auto"/>
        <w:ind w:firstLine="1440"/>
        <w:jc w:val="both"/>
      </w:pPr>
      <w:r>
        <w:t xml:space="preserve">(10)</w:t>
      </w:r>
      <w:r xml:space="preserve">
        <w:t> </w:t>
      </w:r>
      <w:r xml:space="preserve">
        <w:t> </w:t>
      </w:r>
      <w:r>
        <w:t xml:space="preserve">the right to have the attorney representing the state notify the victim's employer, if requested, that the victim's cooperation and testimony is necessary in a proceeding that may require the victim to be absent from work for good cause;</w:t>
      </w:r>
    </w:p>
    <w:p w:rsidR="003F3435" w:rsidRDefault="0032493E">
      <w:pPr>
        <w:spacing w:line="480" w:lineRule="auto"/>
        <w:ind w:firstLine="1440"/>
        <w:jc w:val="both"/>
      </w:pPr>
      <w:r>
        <w:t xml:space="preserve">(11)</w:t>
      </w:r>
      <w:r xml:space="preserve">
        <w:t> </w:t>
      </w:r>
      <w:r xml:space="preserve">
        <w:t> </w:t>
      </w:r>
      <w:r>
        <w:t xml:space="preserve">the right to request victim-offender mediation coordinated by the victim services division of the department;</w:t>
      </w:r>
    </w:p>
    <w:p w:rsidR="003F3435" w:rsidRDefault="0032493E">
      <w:pPr>
        <w:spacing w:line="480" w:lineRule="auto"/>
        <w:ind w:firstLine="1440"/>
        <w:jc w:val="both"/>
      </w:pPr>
      <w:r>
        <w:t xml:space="preserve">(12)</w:t>
      </w:r>
      <w:r xml:space="preserve">
        <w:t> </w:t>
      </w:r>
      <w:r xml:space="preserve">
        <w:t> </w:t>
      </w:r>
      <w:r>
        <w:t xml:space="preserve">the right to be informed, in the manner provided by Article 56A.0525, of the uses of a victim impact statement and the statement's purpose in the criminal justice system as described by Subchapter D, to complete the victim impact statement, and to have the victim impact statement considered:</w:t>
      </w:r>
    </w:p>
    <w:p w:rsidR="003F3435" w:rsidRDefault="0032493E">
      <w:pPr>
        <w:spacing w:line="480" w:lineRule="auto"/>
        <w:ind w:firstLine="2160"/>
        <w:jc w:val="both"/>
      </w:pPr>
      <w:r>
        <w:t xml:space="preserve">(A)</w:t>
      </w:r>
      <w:r xml:space="preserve">
        <w:t> </w:t>
      </w:r>
      <w:r xml:space="preserve">
        <w:t> </w:t>
      </w:r>
      <w:r>
        <w:t xml:space="preserve">by the attorney representing the state and the judge before sentencing or before a plea bargain agreement is accepted; and</w:t>
      </w:r>
    </w:p>
    <w:p w:rsidR="003F3435" w:rsidRDefault="0032493E">
      <w:pPr>
        <w:spacing w:line="480" w:lineRule="auto"/>
        <w:ind w:firstLine="2160"/>
        <w:jc w:val="both"/>
      </w:pPr>
      <w:r>
        <w:t xml:space="preserve">(B)</w:t>
      </w:r>
      <w:r xml:space="preserve">
        <w:t> </w:t>
      </w:r>
      <w:r xml:space="preserve">
        <w:t> </w:t>
      </w:r>
      <w:r>
        <w:t xml:space="preserve">by the board before a defendant is released on parole;</w:t>
      </w:r>
    </w:p>
    <w:p w:rsidR="003F3435" w:rsidRDefault="0032493E">
      <w:pPr>
        <w:spacing w:line="480" w:lineRule="auto"/>
        <w:ind w:firstLine="1440"/>
        <w:jc w:val="both"/>
      </w:pPr>
      <w:r>
        <w:t xml:space="preserve">(13)</w:t>
      </w:r>
      <w:r xml:space="preserve">
        <w:t> </w:t>
      </w:r>
      <w:r xml:space="preserve">
        <w:t> </w:t>
      </w:r>
      <w:r>
        <w:t xml:space="preserve">for a victim of an assault or sexual assault who is younger than 17 years of age or whose case involves family violence, as defined by Section 71.004, Family Code, the right to have the court consider the impact on the victim of a continuance requested by the defendant; if requested by the attorney representing the state or by the defendant's attorney, the court shall state on the record the reason for granting or denying the continuance; and</w:t>
      </w:r>
    </w:p>
    <w:p w:rsidR="003F3435" w:rsidRDefault="0032493E">
      <w:pPr>
        <w:spacing w:line="480" w:lineRule="auto"/>
        <w:ind w:firstLine="1440"/>
        <w:jc w:val="both"/>
      </w:pPr>
      <w:r>
        <w:t xml:space="preserve">(14)</w:t>
      </w:r>
      <w:r xml:space="preserve">
        <w:t> </w:t>
      </w:r>
      <w:r xml:space="preserve">
        <w:t> </w:t>
      </w:r>
      <w:r>
        <w:t xml:space="preserve">if the offense is a capital felony, the right to:</w:t>
      </w:r>
    </w:p>
    <w:p w:rsidR="003F3435" w:rsidRDefault="0032493E">
      <w:pPr>
        <w:spacing w:line="480" w:lineRule="auto"/>
        <w:ind w:firstLine="2160"/>
        <w:jc w:val="both"/>
      </w:pPr>
      <w:r>
        <w:t xml:space="preserve">(A)</w:t>
      </w:r>
      <w:r xml:space="preserve">
        <w:t> </w:t>
      </w:r>
      <w:r xml:space="preserve">
        <w:t> </w:t>
      </w:r>
      <w:r>
        <w:t xml:space="preserve">receive by mail from the court a written explanation of defense-initiated victim outreach if the court has authorized expenditures for a defense-initiated victim outreach specialist;</w:t>
      </w:r>
    </w:p>
    <w:p w:rsidR="003F3435" w:rsidRDefault="0032493E">
      <w:pPr>
        <w:spacing w:line="480" w:lineRule="auto"/>
        <w:ind w:firstLine="2160"/>
        <w:jc w:val="both"/>
      </w:pPr>
      <w:r>
        <w:t xml:space="preserve">(B)</w:t>
      </w:r>
      <w:r xml:space="preserve">
        <w:t> </w:t>
      </w:r>
      <w:r xml:space="preserve">
        <w:t> </w:t>
      </w:r>
      <w:r>
        <w:t xml:space="preserve">not be contacted by the victim outreach specialist unless the victim, guardian, or relative has consented to the contact by providing a written notice to the court; and</w:t>
      </w:r>
    </w:p>
    <w:p w:rsidR="003F3435" w:rsidRDefault="0032493E">
      <w:pPr>
        <w:spacing w:line="480" w:lineRule="auto"/>
        <w:ind w:firstLine="2160"/>
        <w:jc w:val="both"/>
      </w:pPr>
      <w:r>
        <w:t xml:space="preserve">(C)</w:t>
      </w:r>
      <w:r xml:space="preserve">
        <w:t> </w:t>
      </w:r>
      <w:r xml:space="preserve">
        <w:t> </w:t>
      </w:r>
      <w:r>
        <w:t xml:space="preserve">designate a victim service provider to receive all communications from a victim outreach specialist acting on behalf of any person.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72.038, Government Code, is amended by adding Subsections (b-1) and (c-1) and amending Subsection (c)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who, under the authority of a standing order related to bail, releases on bail a defendant who is charged with an offense punishable as a Class B misdemeanor or any higher category of offense shall complete the form required under this section.</w:t>
      </w:r>
    </w:p>
    <w:p w:rsidR="003F3435" w:rsidRDefault="0032493E">
      <w:pPr>
        <w:spacing w:line="480" w:lineRule="auto"/>
        <w:ind w:firstLine="720"/>
        <w:jc w:val="both"/>
      </w:pPr>
      <w:r>
        <w:t xml:space="preserve">(c)</w:t>
      </w:r>
      <w:r xml:space="preserve">
        <w:t> </w:t>
      </w:r>
      <w:r xml:space="preserve">
        <w:t> </w:t>
      </w:r>
      <w:r>
        <w:t xml:space="preserve">The person setting bail, an employee of the court that set the defendant's bail, or an employee of the county in which the defendant's bail was set must, on completion of the form required under this section, promptly but not later than </w:t>
      </w:r>
      <w:r>
        <w:rPr>
          <w:u w:val="single"/>
        </w:rPr>
        <w:t xml:space="preserve">48</w:t>
      </w:r>
      <w:r>
        <w:t xml:space="preserve"> [</w:t>
      </w:r>
      <w:r>
        <w:rPr>
          <w:strike/>
        </w:rPr>
        <w:t xml:space="preserve">72</w:t>
      </w:r>
      <w:r>
        <w:t xml:space="preserve">] hours after the time the defendant's bail is set provide the form electronically to the office through the public safety report system.</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office shall provide to the elected district attorney in each county an electronic copy of the form submitted to the office under Subsection (c) for each defendant whose bail is set in the county for an offense involving violence, as defined by Article 17.03, Code of Criminal Procedure.  An elected district attorney shall provide an e-mail address to the office for the purpose of receiving a form as provided by this subsection.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51A.003(b),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The notice adopted under this section must include the following in both English and Spanish:</w:t>
      </w:r>
    </w:p>
    <w:p w:rsidR="003F3435" w:rsidRDefault="0032493E">
      <w:pPr>
        <w:spacing w:line="480" w:lineRule="auto"/>
        <w:ind w:firstLine="1440"/>
        <w:jc w:val="both"/>
      </w:pPr>
      <w:r>
        <w:t xml:space="preserve">(1)</w:t>
      </w:r>
      <w:r xml:space="preserve">
        <w:t> </w:t>
      </w:r>
      <w:r xml:space="preserve">
        <w:t> </w:t>
      </w:r>
      <w:r>
        <w:t xml:space="preserve">a statement that it is a criminal offense for any person, including a member of the family or former member of the family, to cause physical injury or harm to a victim or to engage in conduct constituting stalking, harassment, or terroristic threat toward a victim;</w:t>
      </w:r>
    </w:p>
    <w:p w:rsidR="003F3435" w:rsidRDefault="0032493E">
      <w:pPr>
        <w:spacing w:line="480" w:lineRule="auto"/>
        <w:ind w:firstLine="1440"/>
        <w:jc w:val="both"/>
      </w:pPr>
      <w:r>
        <w:t xml:space="preserve">(2)</w:t>
      </w:r>
      <w:r xml:space="preserve">
        <w:t> </w:t>
      </w:r>
      <w:r xml:space="preserve">
        <w:t> </w:t>
      </w:r>
      <w:r>
        <w:t xml:space="preserve">a list of agencies and social organizations that the victim may contact for assistance with safety planning, shelter, or protection;</w:t>
      </w:r>
    </w:p>
    <w:p w:rsidR="003F3435" w:rsidRDefault="0032493E">
      <w:pPr>
        <w:spacing w:line="480" w:lineRule="auto"/>
        <w:ind w:firstLine="1440"/>
        <w:jc w:val="both"/>
      </w:pPr>
      <w:r>
        <w:t xml:space="preserve">(3)</w:t>
      </w:r>
      <w:r xml:space="preserve">
        <w:t> </w:t>
      </w:r>
      <w:r xml:space="preserve">
        <w:t> </w:t>
      </w:r>
      <w:r>
        <w:t xml:space="preserve">contact information for:</w:t>
      </w:r>
    </w:p>
    <w:p w:rsidR="003F3435" w:rsidRDefault="0032493E">
      <w:pPr>
        <w:spacing w:line="480" w:lineRule="auto"/>
        <w:ind w:firstLine="2160"/>
        <w:jc w:val="both"/>
      </w:pPr>
      <w:r>
        <w:t xml:space="preserve">(A)</w:t>
      </w:r>
      <w:r xml:space="preserve">
        <w:t> </w:t>
      </w:r>
      <w:r xml:space="preserve">
        <w:t> </w:t>
      </w:r>
      <w:r>
        <w:t xml:space="preserve">the National Domestic Violence Hotline;</w:t>
      </w:r>
    </w:p>
    <w:p w:rsidR="003F3435" w:rsidRDefault="0032493E">
      <w:pPr>
        <w:spacing w:line="480" w:lineRule="auto"/>
        <w:ind w:firstLine="2160"/>
        <w:jc w:val="both"/>
      </w:pPr>
      <w:r>
        <w:t xml:space="preserve">(B)</w:t>
      </w:r>
      <w:r xml:space="preserve">
        <w:t> </w:t>
      </w:r>
      <w:r xml:space="preserve">
        <w:t> </w:t>
      </w:r>
      <w:r>
        <w:t xml:space="preserve">victim support services at the Department of Public Safety; and</w:t>
      </w:r>
    </w:p>
    <w:p w:rsidR="003F3435" w:rsidRDefault="0032493E">
      <w:pPr>
        <w:spacing w:line="480" w:lineRule="auto"/>
        <w:ind w:firstLine="2160"/>
        <w:jc w:val="both"/>
      </w:pPr>
      <w:r>
        <w:t xml:space="preserve">(C)</w:t>
      </w:r>
      <w:r xml:space="preserve">
        <w:t> </w:t>
      </w:r>
      <w:r xml:space="preserve">
        <w:t> </w:t>
      </w:r>
      <w:r>
        <w:t xml:space="preserve">the commission's family violence program; and</w:t>
      </w:r>
    </w:p>
    <w:p w:rsidR="003F3435" w:rsidRDefault="0032493E">
      <w:pPr>
        <w:spacing w:line="480" w:lineRule="auto"/>
        <w:ind w:firstLine="1440"/>
        <w:jc w:val="both"/>
      </w:pPr>
      <w:r>
        <w:t xml:space="preserve">(4)</w:t>
      </w:r>
      <w:r xml:space="preserve">
        <w:t> </w:t>
      </w:r>
      <w:r xml:space="preserve">
        <w:t> </w:t>
      </w:r>
      <w:r>
        <w:t xml:space="preserve">information regarding the legal rights of a victim, including information regarding:</w:t>
      </w:r>
    </w:p>
    <w:p w:rsidR="003F3435" w:rsidRDefault="0032493E">
      <w:pPr>
        <w:spacing w:line="480" w:lineRule="auto"/>
        <w:ind w:firstLine="2160"/>
        <w:jc w:val="both"/>
      </w:pPr>
      <w:r>
        <w:t xml:space="preserve">(A)</w:t>
      </w:r>
      <w:r xml:space="preserve">
        <w:t> </w:t>
      </w:r>
      <w:r xml:space="preserve">
        <w:t> </w:t>
      </w:r>
      <w:r>
        <w:t xml:space="preserve">the filing of criminal charges and obtaining a protective order or a magistrate's order for emergency protection;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the ability of a tenant who is a victim of family violence to vacate a dwelling and terminate a residential lease</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ability of the victim to provide information to the local prosecutor that will be helpful to a magistrate setting bail if the person committing the offense is arrested</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Article 17.071(f-1), Code of Criminal Procedure, is repealed.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As soon as practicable but not later than October 1, 2025, the Texas Supreme Court shall adopt rules necessary to implement Article 44.01(f-1), Code of Criminal Procedure, as added by this Act.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  Except as otherwise provided by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The following provisions, as added by this Act, take effect January 1, 2026:</w:t>
      </w:r>
    </w:p>
    <w:p w:rsidR="003F3435" w:rsidRDefault="0032493E">
      <w:pPr>
        <w:spacing w:line="480" w:lineRule="auto"/>
        <w:ind w:firstLine="1440"/>
        <w:jc w:val="both"/>
      </w:pPr>
      <w:r>
        <w:t xml:space="preserve">(1)</w:t>
      </w:r>
      <w:r xml:space="preserve">
        <w:t> </w:t>
      </w:r>
      <w:r xml:space="preserve">
        <w:t> </w:t>
      </w:r>
      <w:r>
        <w:t xml:space="preserve">Article 16.24, Code of Criminal Procedure;</w:t>
      </w:r>
    </w:p>
    <w:p w:rsidR="003F3435" w:rsidRDefault="0032493E">
      <w:pPr>
        <w:spacing w:line="480" w:lineRule="auto"/>
        <w:ind w:firstLine="1440"/>
        <w:jc w:val="both"/>
      </w:pPr>
      <w:r>
        <w:t xml:space="preserve">(2)</w:t>
      </w:r>
      <w:r xml:space="preserve">
        <w:t> </w:t>
      </w:r>
      <w:r xml:space="preserve">
        <w:t> </w:t>
      </w:r>
      <w:r>
        <w:t xml:space="preserve">Articles 17.021(c-1), (h), and (h-1), Code of Criminal Procedure;</w:t>
      </w:r>
    </w:p>
    <w:p w:rsidR="003F3435" w:rsidRDefault="0032493E">
      <w:pPr>
        <w:spacing w:line="480" w:lineRule="auto"/>
        <w:ind w:firstLine="1440"/>
        <w:jc w:val="both"/>
      </w:pPr>
      <w:r>
        <w:t xml:space="preserve">(3)</w:t>
      </w:r>
      <w:r xml:space="preserve">
        <w:t> </w:t>
      </w:r>
      <w:r xml:space="preserve">
        <w:t> </w:t>
      </w:r>
      <w:r>
        <w:t xml:space="preserve">Articles 17.027(c) and (d), Code of Criminal Procedure; and</w:t>
      </w:r>
    </w:p>
    <w:p w:rsidR="003F3435" w:rsidRDefault="0032493E">
      <w:pPr>
        <w:spacing w:line="480" w:lineRule="auto"/>
        <w:ind w:firstLine="1440"/>
        <w:jc w:val="both"/>
      </w:pPr>
      <w:r>
        <w:t xml:space="preserve">(4)</w:t>
      </w:r>
      <w:r xml:space="preserve">
        <w:t> </w:t>
      </w:r>
      <w:r xml:space="preserve">
        <w:t> </w:t>
      </w:r>
      <w:r>
        <w:t xml:space="preserve">Section 72.038(c-1), Government Code.</w:t>
      </w:r>
    </w:p>
    <w:p w:rsidR="003F3435" w:rsidRDefault="0032493E">
      <w:pPr>
        <w:spacing w:line="480" w:lineRule="auto"/>
        <w:ind w:firstLine="720"/>
        <w:jc w:val="both"/>
      </w:pPr>
      <w:r>
        <w:t xml:space="preserve">(c)</w:t>
      </w:r>
      <w:r xml:space="preserve">
        <w:t> </w:t>
      </w:r>
      <w:r xml:space="preserve">
        <w:t> </w:t>
      </w:r>
      <w:r>
        <w:t xml:space="preserve">The following provisions take effect April 1, 2026:</w:t>
      </w:r>
    </w:p>
    <w:p w:rsidR="003F3435" w:rsidRDefault="0032493E">
      <w:pPr>
        <w:spacing w:line="480" w:lineRule="auto"/>
        <w:ind w:firstLine="1440"/>
        <w:jc w:val="both"/>
      </w:pPr>
      <w:r>
        <w:t xml:space="preserve">(1)</w:t>
      </w:r>
      <w:r xml:space="preserve">
        <w:t> </w:t>
      </w:r>
      <w:r xml:space="preserve">
        <w:t> </w:t>
      </w:r>
      <w:r>
        <w:t xml:space="preserve">Article 17.021(b), Code of Criminal Procedure, as amended by this Act;</w:t>
      </w:r>
    </w:p>
    <w:p w:rsidR="003F3435" w:rsidRDefault="0032493E">
      <w:pPr>
        <w:spacing w:line="480" w:lineRule="auto"/>
        <w:ind w:firstLine="1440"/>
        <w:jc w:val="both"/>
      </w:pPr>
      <w:r>
        <w:t xml:space="preserve">(2)</w:t>
      </w:r>
      <w:r xml:space="preserve">
        <w:t> </w:t>
      </w:r>
      <w:r xml:space="preserve">
        <w:t> </w:t>
      </w:r>
      <w:r>
        <w:t xml:space="preserve">Article 17.027(a), Code of Criminal Procedure, as amended by this Act; and</w:t>
      </w:r>
    </w:p>
    <w:p w:rsidR="003F3435" w:rsidRDefault="0032493E">
      <w:pPr>
        <w:spacing w:line="480" w:lineRule="auto"/>
        <w:ind w:firstLine="1440"/>
        <w:jc w:val="both"/>
      </w:pPr>
      <w:r>
        <w:t xml:space="preserve">(3)</w:t>
      </w:r>
      <w:r xml:space="preserve">
        <w:t> </w:t>
      </w:r>
      <w:r xml:space="preserve">
        <w:t> </w:t>
      </w:r>
      <w:r>
        <w:t xml:space="preserve">Article 17.027(a-1), Code of Criminal Procedure, as added by this Act.</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 passed the Senate on February</w:t>
      </w:r>
      <w:r xml:space="preserve">
        <w:t> </w:t>
      </w:r>
      <w:r>
        <w:t xml:space="preserve">19, 2025, by the following vote:  Yeas</w:t>
      </w:r>
      <w:r xml:space="preserve">
        <w:t> </w:t>
      </w:r>
      <w:r>
        <w:t xml:space="preserve">28, Nays</w:t>
      </w:r>
      <w:r xml:space="preserve">
        <w:t> </w:t>
      </w:r>
      <w:r>
        <w:t xml:space="preserve">2; and that the Senate concurred in House amendment on May 29, 2025, by the following vote:  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 passed the House, with amendment, on May</w:t>
      </w:r>
      <w:r xml:space="preserve">
        <w:t> </w:t>
      </w:r>
      <w:r>
        <w:t xml:space="preserve">20,</w:t>
      </w:r>
      <w:r xml:space="preserve">
        <w:t> </w:t>
      </w:r>
      <w:r>
        <w:t xml:space="preserve">2025, by the following vote:  Yeas</w:t>
      </w:r>
      <w:r xml:space="preserve">
        <w:t> </w:t>
      </w:r>
      <w:r>
        <w:t xml:space="preserve">118, Nays</w:t>
      </w:r>
      <w:r xml:space="preserve">
        <w:t> </w:t>
      </w:r>
      <w:r>
        <w:t xml:space="preserve">25, three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