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Subject to Subsection (e),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only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may, but is not required to, purchase posters or copies that meet the requirements of Subsection (b) using district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public elementary or secondary school is not exempt from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attorney general shall defend a public elementary or secondary school in a cause of action relating to any claims arising out of a school's compliance with this section. </w:t>
      </w:r>
      <w:r>
        <w:rPr>
          <w:u w:val="single"/>
        </w:rPr>
        <w:t xml:space="preserve"> </w:t>
      </w:r>
      <w:r>
        <w:rPr>
          <w:u w:val="single"/>
        </w:rPr>
        <w:t xml:space="preserve">In a cause of action defended by the attorney general under this subsection, the state is liable for the expenses, costs, judgments, or settlements of the claims arising out of the representation. </w:t>
      </w:r>
      <w:r>
        <w:rPr>
          <w:u w:val="single"/>
        </w:rPr>
        <w:t xml:space="preserve"> </w:t>
      </w:r>
      <w:r>
        <w:rPr>
          <w:u w:val="single"/>
        </w:rPr>
        <w:t xml:space="preserve">The attorney general may settle or compromise any and all claims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 passed the Senate on March</w:t>
      </w:r>
      <w:r xml:space="preserve">
        <w:t> </w:t>
      </w:r>
      <w:r>
        <w:t xml:space="preserve">19,</w:t>
      </w:r>
      <w:r xml:space="preserve">
        <w:t> </w:t>
      </w:r>
      <w:r>
        <w:t xml:space="preserve">2025, by the following vote:  Yeas</w:t>
      </w:r>
      <w:r xml:space="preserve">
        <w:t> </w:t>
      </w:r>
      <w:r>
        <w:t xml:space="preserve">20, Nays</w:t>
      </w:r>
      <w:r xml:space="preserve">
        <w:t> </w:t>
      </w:r>
      <w:r>
        <w:t xml:space="preserve">11; and that the Senate concurred in House amendment on May 28, 2025, by the following vote:  Yeas</w:t>
      </w:r>
      <w:r xml:space="preserve">
        <w:t> </w:t>
      </w:r>
      <w:r>
        <w:t xml:space="preserve">21, Nays</w:t>
      </w:r>
      <w:r xml:space="preserve">
        <w:t> </w:t>
      </w:r>
      <w:r>
        <w:t xml:space="preserve">10.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 passed the House, with amendment, on May</w:t>
      </w:r>
      <w:r xml:space="preserve">
        <w:t> </w:t>
      </w:r>
      <w:r>
        <w:t xml:space="preserve">25,</w:t>
      </w:r>
      <w:r xml:space="preserve">
        <w:t> </w:t>
      </w:r>
      <w:r>
        <w:t xml:space="preserve">2025, by the following vote:  Yeas</w:t>
      </w:r>
      <w:r xml:space="preserve">
        <w:t> </w:t>
      </w:r>
      <w:r>
        <w:t xml:space="preserve">82, Nays</w:t>
      </w:r>
      <w:r xml:space="preserve">
        <w:t> </w:t>
      </w:r>
      <w:r>
        <w:t xml:space="preserve">46,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