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89R12715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Ten Commandments in public school classrooms.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w:t>
      </w:r>
      <w:r>
        <w:rPr>
          <w:u w:val="single"/>
        </w:rPr>
        <w:t xml:space="preserve"> </w:t>
      </w:r>
      <w:r>
        <w:rPr>
          <w:u w:val="single"/>
        </w:rPr>
        <w:t xml:space="preserve"> </w:t>
      </w:r>
      <w:r>
        <w:rPr>
          <w:u w:val="single"/>
        </w:rPr>
        <w:t xml:space="preserve">DISPLAY OF TEN COMMANDMENTS.  (a) Subject to Subsection (e), 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only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may, but is not required to, purchase posters or copies that meet the requirements of Subsection (b) using district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public elementary or secondary school is not exempt from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