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</w:t>
      </w:r>
    </w:p>
    <w:p w:rsidR="003F3435" w:rsidRDefault="0032493E">
      <w:pPr>
        <w:ind w:firstLine="720"/>
        <w:jc w:val="both"/>
      </w:pPr>
      <w:r>
        <w:t xml:space="preserve">(Gates)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size and density requirements for residential lots in certain municipalities;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211, Local Government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RESIDENTIAL ZONING LIMITATIONS IN CERTAIN MUNICIPALITIES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"Housing organization" means 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"Small lot" means a residential lot that is 4,000 square feet or less.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 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150,000;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wholly or partly located in a county with a population of more than 300,000;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tract of land located in a municipality described by Subdivision (1)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will be platted and located in an area zoned for single-family homes;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five acres or more;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 recorded map or plat.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an area located within: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mile of a campus of the perimeter of a law enforcement training center in a county that has a population of 2,600,000 or more;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15,000 feet of the boundary of a military base if the area is designated by a municipality or joint airport zoning board, as applicable, as a military airport overlay zone with a clear zone and accident potential zone designation, as described by the military base's air installation compatible use zone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CONSTRUCTION OF SUBCHAPTER.  This subchapter may not be construed to affect requirements directly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and occupancy of residential units leased for a term of less than 30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flooding, sewer facilities, or well water located on an individual residential lot and serving only that lot.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DWELLING UNIT LOT SIZE REQUIREMENTS PROHIBITED.  A municipality may not adopt or enforce an ordinance, rule, or other measure that requires: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lot to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larger than 1,400 square feet;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wider than 20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deeper than 60 feet;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regulating the density of dwelling units on a residential lot, a ratio of dwelling units per acre that results in fewer than 31.1 units per acre.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SMALL LOTS.  (a)  Except as provided by Subsection (c), a municipality may not adopt or enforce an ordinance, rule, or other measure that requires a small lot to have: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building, waterway, plane, or other setback greater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front or back of the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five feet from the side of the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covered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off-site parking;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30 percent open space or permeable surface;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fewer than three full stories not exceeding 10 feet in height measured from the interior floor to ceiling;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maximum building bulk;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wall articulation requirement;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zoning restriction that imposes restrictions inconsistent with this subsection, including restrictions through contiguous zoning districts or uses or from the creation of an overlapping zoning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require with respect to a small lot: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sharing of a driveway with another lot;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permitting fees equivalent to the permitting fees charged for the development of a lot the use of which is restricted to a single-family residence.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(a)(5), a municipality may adopt or enforce an ordinance, rule, or other measure with respect to a small lot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applies to land located in an aquifer recharge zone;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relates to the protection of an aquifer.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ZONING AUTHORITY.  This subchapter does not prohibit a municipality from imposing restrictions that are applicable to all similarly situated lots or subdivisions, including requiring all subdivisions or all small lots to fully mitigate stormwater runoff.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HOMEOWNERS' ASSOCIATIONS AND OTHER PRIVATE AGREEMENTS.  This subchapter does not prohibit property owners from enforcing rules or deed restrictions imposed by a homeowners' association or by other private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211.058.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ACTION.  (a)  A person adversely affected or aggrieved by a municipality's violation of this subchapter or a housing organization may bring an action against the municipality or an officer or employee of the municipality in the officer's or employee's official capacity for relief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must bring an action under this section in a county in which the real property that is the subject of the action is wholly or partly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this section, a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a declaratory judgment under Chapter 37,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 writ of mandamus compelling a defendant officer or employee to comply with this subchapter;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 an injunction preventing the defendant from violating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incurred in bringing an action under this section to a prevailing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in an action brought under this section may elect in the claimant's petition to designate the Fifteenth Court of Appeals as the exclusive intermediate appellate court o</w:t>
      </w:r>
      <w:r>
        <w:rPr>
          <w:u w:val="single"/>
        </w:rPr>
        <w:t xml:space="preserve">ver an appeal or original proceeding arising from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