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the Music, Film, Television, and Multimedia Office is not required to act on any grant application and may deny an application because of inappropriate content or content that portrays Texas or Texans in a negative fashion, as determined by the office, in a moving image project and that the office shall consider general standards of decency and respect for the diverse beliefs and values of the citizens of Texas when determining whether to act on or deny a grant application.</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(h), (i), and (j)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(f) is not an exclusive list of the types of projects that are ineligible for a grant under this subchapter.  The office has broad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other types of projects as ineligible for a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 not to take action on a grant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grant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award a grant.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has broad discretion to rescind preliminary approval at any point in the grant process.</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 $250,000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$1.5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$1.5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$250,000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Texas veterans grant in an amount equal to 2.5 percent of total in-state spending for a moving image project that qualifies under Subsection (e);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faith-based moving image project grant in an amount equal to 2.5 percent of total in-state spending for a moving image project that qualifies under Subsection (f);</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Texas historic site grant in an amount equal to 2.5 percent of total in-state spending for a moving image project that qualifies under Subsection (g);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workforce development grant in an amount equal to 2.5 percent of total in-state spending for a moving image project that qualifies under Subsection (h).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qualifies for a Texas veterans grant under Subsection (a)(4) if at least five percent of the production crew, actors, and extras for the project are Texas residents who served in and were honorably discharged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army, navy, air force, coast guard, or marine corps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National Guard as defined by Section 431.001;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reserve component of an entity listed in Subdivision (1)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moving image project qualifies for a faith-based moving image project grant under Subsection (a)(5) if the project is designated by the office as a faith-based moving image project according to rules adopted by the office.  The office is not required to designate any moving image project as a faith-based moving image project and has sole discretion to make that designation.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moving image project qualifies for a Texas historic site grant under Subsection (a)(6) if the production company utilizes historic sites in this state as filming locations.  The office shall adopt rules to implement and administer this subsection.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moving image project qualifies for a workforce development grant under Subsection (a)(7) if the production company partners with an institution of higher education in this state to provide moving image industry workforce development opportunities during production of the project.  The office shall adopt rules to implement and administer this subsection.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moving image project may qualify for and receive more than one additional grant under Subsection (a). </w:t>
      </w:r>
      <w:r>
        <w:rPr>
          <w:u w:val="single"/>
        </w:rPr>
        <w:t xml:space="preserve"> </w:t>
      </w:r>
      <w:r>
        <w:rPr>
          <w:u w:val="single"/>
        </w:rPr>
        <w:t xml:space="preserve">However, the total amount of all grants received by a moving image project may not exceed 31 percent of the total in-state spending for the project</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$300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(h), (i), and (j),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 passed the Senate on April</w:t>
      </w:r>
      <w:r xml:space="preserve">
        <w:t> </w:t>
      </w:r>
      <w:r>
        <w:t xml:space="preserve">16,</w:t>
      </w:r>
      <w:r xml:space="preserve">
        <w:t> </w:t>
      </w:r>
      <w:r>
        <w:t xml:space="preserve">2025, by the following vote:  Yeas</w:t>
      </w:r>
      <w:r xml:space="preserve">
        <w:t> </w:t>
      </w:r>
      <w:r>
        <w:t xml:space="preserve">23, Nays</w:t>
      </w:r>
      <w:r xml:space="preserve">
        <w:t> </w:t>
      </w:r>
      <w:r>
        <w:t xml:space="preserve">8; and that the Senate concurred in House amendments on May</w:t>
      </w:r>
      <w:r xml:space="preserve">
        <w:t> </w:t>
      </w:r>
      <w:r>
        <w:t xml:space="preserve">28,</w:t>
      </w:r>
      <w:r xml:space="preserve">
        <w:t> </w:t>
      </w:r>
      <w:r>
        <w:t xml:space="preserve">2025, by the following vote:  Yeas</w:t>
      </w:r>
      <w:r xml:space="preserve">
        <w:t> </w:t>
      </w:r>
      <w:r>
        <w:t xml:space="preserve">23, Nays</w:t>
      </w:r>
      <w:r xml:space="preserve">
        <w:t> </w:t>
      </w:r>
      <w:r>
        <w:t xml:space="preserve">8.</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 passed the House, with amendments, on May</w:t>
      </w:r>
      <w:r xml:space="preserve">
        <w:t> </w:t>
      </w:r>
      <w:r>
        <w:t xml:space="preserve">26,</w:t>
      </w:r>
      <w:r xml:space="preserve">
        <w:t> </w:t>
      </w:r>
      <w:r>
        <w:t xml:space="preserve">2025, by the following vote:  Yeas</w:t>
      </w:r>
      <w:r xml:space="preserve">
        <w:t> </w:t>
      </w:r>
      <w:r>
        <w:t xml:space="preserve">114, Nays</w:t>
      </w:r>
      <w:r xml:space="preserve">
        <w:t> </w:t>
      </w:r>
      <w:r>
        <w:t xml:space="preserve">26,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