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11.13(c), Tax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$60,000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(a-4), (b-4), (c-4),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Subject to Subsections (c-4), (d), and (e), additional state aid under this section beginning with the 2025-2026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the purpose of determining state aid under Subsections (a-4) and (b-4), local interest and sinking revenue for debt service is limited to revenue required to service debt eligible under this chapter as of September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(a-3)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48.2551, Education Code, is amended by adding Subsections (d-5) and (d-6) to read as follows: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for a person who is elderly or disabled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If the increase in the residence homestead exemption for a person who is elderly or disabled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49.004, Education Code, is amended by adding Subsections (a-2),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if the constitutional amendment proposed by S.J.R. 85,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49.0044(a),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49, Education Code, is amended by adding Section 49.0044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49.0044.</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FOR ELDERLY OR DISABLED PERSONS.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49, Education Code, is amended by adding Section 49.0122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49.0122.</w:t>
      </w:r>
      <w:r>
        <w:rPr>
          <w:u w:val="single"/>
        </w:rPr>
        <w:t xml:space="preserve"> </w:t>
      </w:r>
      <w:r>
        <w:rPr>
          <w:u w:val="single"/>
        </w:rPr>
        <w:t xml:space="preserve"> </w:t>
      </w:r>
      <w:r>
        <w:rPr>
          <w:u w:val="single"/>
        </w:rPr>
        <w:t xml:space="preserve">TRANSITIONAL ELECTION DATES: INCREASED HOMESTEAD EXEMPTIONS FOR ELDERLY OR DISABLED PERSONS.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49.0044.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49.154, Education Code, is amended by adding Subsections (a-4) and (a-5)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Subsections (a) and (a-1), a district that receives approval of a request under Section 49.0044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Subsection (a-4) and this subsection expire September 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49.308,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85,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23,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85,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23,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23,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23, Acts of the 89th Legislature, Regular Session, 2025, were not in effect for that tax year and amount of tax bill if that Act were in effect for that tax year), resulting in a lower tax bill of $____ (insert amount of tax bill if the changes in law made by S.B. 23, Acts of the 89th Legislature, Regular Session, 2025, were in effect for that tax year), contingent on the approval by the voters at an election to be held November 4, 2025, of the constitutional amendment proposed by S.J.R. 85,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23,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23,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85, 89th Legislature, Regular Session, 2025, takes effect. </w:t>
      </w:r>
      <w:r>
        <w:t xml:space="preserve"> </w:t>
      </w:r>
      <w:r>
        <w:t xml:space="preserve">If that amendment is not approved by the voters, Article 1 of this Act has no effect.</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 passed the Senate on April</w:t>
      </w:r>
      <w:r xml:space="preserve">
        <w:t> </w:t>
      </w:r>
      <w:r>
        <w:t xml:space="preserve">23,</w:t>
      </w:r>
      <w:r xml:space="preserve">
        <w:t> </w:t>
      </w:r>
      <w:r>
        <w:t xml:space="preserve">2025, by the following vote:  Yeas</w:t>
      </w:r>
      <w:r xml:space="preserve">
        <w:t> </w:t>
      </w:r>
      <w:r>
        <w:t xml:space="preserve">30, Nays</w:t>
      </w:r>
      <w:r xml:space="preserve">
        <w:t> </w:t>
      </w:r>
      <w:r>
        <w:t xml:space="preserve">1; and that the Senate concurred in House amendment on May</w:t>
      </w:r>
      <w:r xml:space="preserve">
        <w:t> </w:t>
      </w:r>
      <w:r>
        <w:t xml:space="preserve">29,</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 passed the House, with amendment, on May</w:t>
      </w:r>
      <w:r xml:space="preserve">
        <w:t> </w:t>
      </w:r>
      <w:r>
        <w:t xml:space="preserve">21,</w:t>
      </w:r>
      <w:r xml:space="preserve">
        <w:t> </w:t>
      </w:r>
      <w:r>
        <w:t xml:space="preserve">2025, by the following vote:  Yeas</w:t>
      </w:r>
      <w:r xml:space="preserve">
        <w:t> </w:t>
      </w:r>
      <w:r>
        <w:t xml:space="preserve">141,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