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Hagenbuch</w:t>
      </w:r>
      <w:r xml:space="preserve">
        <w:tab wTab="150" tlc="none" cTlc="0"/>
      </w:r>
      <w:r>
        <w:t xml:space="preserve">S.B.</w:t>
      </w:r>
      <w:r xml:space="preserve">
        <w:t> </w:t>
      </w:r>
      <w:r>
        <w:t xml:space="preserve">No.</w:t>
      </w:r>
      <w:r xml:space="preserve">
        <w:t> </w:t>
      </w:r>
      <w:r>
        <w:t xml:space="preserve">29</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2025</w:t>
      </w:r>
      <w:r>
        <w:t xml:space="preserve">; February</w:t>
      </w:r>
      <w:r xml:space="preserve">
        <w:t> </w:t>
      </w:r>
      <w:r>
        <w:t xml:space="preserve">28,</w:t>
      </w:r>
      <w:r xml:space="preserve">
        <w:t> </w:t>
      </w:r>
      <w:r>
        <w:t xml:space="preserve">2025, read first time and referred to Committee on State Affairs;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10,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business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1.002(55-a), Business Organizations Code, is amended to read as follows:</w:t>
      </w:r>
    </w:p>
    <w:p w:rsidR="003F3435" w:rsidRDefault="0032493E">
      <w:pPr>
        <w:spacing w:line="480" w:lineRule="auto"/>
        <w:ind w:firstLine="1440"/>
        <w:jc w:val="both"/>
      </w:pPr>
      <w:r>
        <w:t xml:space="preserve">(55-a)</w:t>
      </w:r>
      <w:r xml:space="preserve">
        <w:t> </w:t>
      </w:r>
      <w:r xml:space="preserve">
        <w:t> </w:t>
      </w:r>
      <w:r>
        <w:t xml:space="preserve">"National securities exchange"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exchange registered as a national securities exchange under Section 6, Securities Exchange Act of 1934 (15 U.S.C. Section 78f)</w:t>
      </w:r>
      <w:r>
        <w:rPr>
          <w:u w:val="single"/>
        </w:rPr>
        <w:t xml:space="preserv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stock exchange 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its principal office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received approval by the securities commissioner under Subchapter C, Chapter 4005,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1.056.</w:t>
      </w:r>
      <w:r>
        <w:rPr>
          <w:u w:val="single"/>
        </w:rPr>
        <w:t xml:space="preserve"> </w:t>
      </w:r>
      <w:r>
        <w:rPr>
          <w:u w:val="single"/>
        </w:rPr>
        <w:t xml:space="preserve"> </w:t>
      </w:r>
      <w:r>
        <w:rPr>
          <w:u w:val="single"/>
        </w:rPr>
        <w:t xml:space="preserve">LAWS GOVERNING FORMATION, INTERNAL AFFAIRS, AND GOVERNANCE OF DOMESTIC ENTITY. </w:t>
      </w:r>
      <w:r>
        <w:rPr>
          <w:u w:val="single"/>
        </w:rPr>
        <w:t xml:space="preserve"> </w:t>
      </w:r>
      <w:r>
        <w:rPr>
          <w:u w:val="single"/>
        </w:rPr>
        <w:t xml:space="preserve">(a) </w:t>
      </w:r>
      <w:r>
        <w:rPr>
          <w:u w:val="single"/>
        </w:rPr>
        <w:t xml:space="preserve"> </w:t>
      </w:r>
      <w:r>
        <w:rPr>
          <w:u w:val="single"/>
        </w:rPr>
        <w:t xml:space="preserve">The plain meaning of the text of this code may not be supplanted, contravened, or modified by the laws or judicial decisions of any other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managerial officials of a domestic entity, in exercising their powers with respect to the domestic entity, may consider the laws and judicial decisions of other states and the practices observed by entities formed in those other states. </w:t>
      </w:r>
      <w:r>
        <w:rPr>
          <w:u w:val="single"/>
        </w:rPr>
        <w:t xml:space="preserve"> </w:t>
      </w:r>
      <w:r>
        <w:rPr>
          <w:u w:val="single"/>
        </w:rPr>
        <w:t xml:space="preserve">The 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documents of a domestic entity [</w:t>
      </w:r>
      <w:r>
        <w:rPr>
          <w:strike/>
        </w:rPr>
        <w:t xml:space="preserve">may require</w:t>
      </w:r>
      <w:r>
        <w:t xml:space="preserve">], consistent with applicable state and federal jurisdictional requirements, </w:t>
      </w:r>
      <w:r>
        <w:rPr>
          <w:u w:val="single"/>
        </w:rPr>
        <w:t xml:space="preserve">may require:</w:t>
      </w:r>
    </w:p>
    <w:p w:rsidR="003F3435" w:rsidRDefault="0032493E">
      <w:pPr>
        <w:spacing w:line="480" w:lineRule="auto"/>
        <w:ind w:firstLine="1440"/>
        <w:jc w:val="both"/>
      </w:pPr>
      <w:r>
        <w:rPr>
          <w:u w:val="single"/>
        </w:rPr>
        <w:t xml:space="preserve">(1)</w:t>
      </w:r>
      <w:r xml:space="preserve">
        <w:t> </w:t>
      </w:r>
      <w:r xml:space="preserve">
        <w:t> </w:t>
      </w:r>
      <w:r>
        <w:t xml:space="preserve">that any internal entity claims shall be brought only in a court in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one or more courts in this state having jurisdiction shall serve as the exclusive forum and venue for any internal entity claims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 Business Organizations Code, is amended by adding Section 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w:t>
      </w:r>
      <w:r>
        <w:rPr>
          <w:u w:val="single"/>
        </w:rPr>
        <w:t xml:space="preserve"> </w:t>
      </w:r>
      <w:r>
        <w:rPr>
          <w:u w:val="single"/>
        </w:rPr>
        <w:t xml:space="preserve"> </w:t>
      </w:r>
      <w:r>
        <w:rPr>
          <w:u w:val="single"/>
        </w:rPr>
        <w:t xml:space="preserve">WAIVER OF TRIAL BY JURY.  (a) </w:t>
      </w:r>
      <w:r>
        <w:rPr>
          <w:u w:val="single"/>
        </w:rPr>
        <w:t xml:space="preserve"> </w:t>
      </w:r>
      <w:r>
        <w:rPr>
          <w:u w:val="single"/>
        </w:rPr>
        <w:t xml:space="preserve">In this section, "internal entity claim" has the meaning assigned by Section 2.115.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documents of a domestic entity may contain a waiver of the right to a jury trial concerning any internal entity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lawsuit asserting an internal entity claim, a waiver of the right to a jury trial contained in the governing documents of a domestic entity is enforceable, regardless of whether the applicable governing document is signed by the members, owners, officers, or governing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asserting an internal entity claim is considered to have been informed of the waiver of the right to a jury trial contained in the governing documents and to have knowingly waived the right in the action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for or affirmatively ratified the governing document containing the waiver;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acquired an equity security of the domestic entity or any predecessor to the entity at, or continued to hold an equity security of a domestic entity that has one or more classes of equity securities listed on a national securities exchange after, a time at which the waiver was included in the governing documents.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21.218, Business Organizations Code, is amended by amending Subsection (b)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w:t>
      </w:r>
      <w:r>
        <w:rPr>
          <w:u w:val="single"/>
        </w:rPr>
        <w:t xml:space="preserve">records are</w:t>
      </w:r>
      <w:r>
        <w:t xml:space="preserve"> [</w:t>
      </w:r>
      <w:r>
        <w:rPr>
          <w:strike/>
        </w:rPr>
        <w:t xml:space="preserve">record is</w:t>
      </w:r>
      <w:r>
        <w:t xml:space="preserve">] reasonably related to and appropriate to examine and copy for that proper purpose. </w:t>
      </w:r>
      <w:r>
        <w:t xml:space="preserve"> </w:t>
      </w:r>
      <w:r>
        <w:rPr>
          <w:u w:val="single"/>
        </w:rPr>
        <w:t xml:space="preserve">For purposes of this subsection, the records of the corporation shall not include e-mails, text messages or similar electronic communications, or information from social media accounts unless the particular e-mail, communication, or social media information effectuates an action by the corporation.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For purposes of Subsection (b), a written demand shall not be for a proper purpose if the corporation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corporation under Subchapter L that is or is expected to be instituted or maintained by the holder or the holder's affiliate;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corporation, or its affiliate, and the holder, or the holder's affiliate, are or are expected to be adversarial named parties.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impair any rights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or the holder's affiliate to obtain discovery of records from the corporation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lawsuit described by Subsection (b-2)(2);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derivative proceeding subject to Section 21.556;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to obtain a court order to compel production of records of the corporation for examination by the holder as provided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21.364, Business Organizations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board of directors under Section 21.155, separate voting by a class or series of shares of a corporation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r>
        <w:rPr>
          <w:u w:val="single"/>
        </w:rPr>
        <w:t xml:space="preserve">, except that the number of authorized shares of any class or series may be increased or decreased, but not below the number of shares of the class or series then outstanding, by the affirmative vote of the holders of a majority of the stock of the corporation entitled to vote, as provided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amendment of the certificate of formation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authorized the shares of the class or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adopted before the issuance of any shares of the class or series;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was authorized by one or more resolutions adopted by the affirmative vote of the holders of a majority of the shares of the class or series</w:t>
      </w:r>
      <w:r>
        <w:t xml:space="preserve">;</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or series,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 or</w:t>
      </w:r>
    </w:p>
    <w:p w:rsidR="003F3435" w:rsidRDefault="0032493E">
      <w:pPr>
        <w:spacing w:line="480" w:lineRule="auto"/>
        <w:ind w:firstLine="1440"/>
        <w:jc w:val="both"/>
      </w:pPr>
      <w:r>
        <w:t xml:space="preserve">(13)</w:t>
      </w:r>
      <w:r xml:space="preserve">
        <w:t> </w:t>
      </w:r>
      <w:r xml:space="preserve">
        <w:t> </w:t>
      </w:r>
      <w:r>
        <w:t xml:space="preserve">the inclusion or deletion from the certificate of formation of provisions required or permitted to be included in the certificate of formation of a close corporation under Subchapter O.</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the</w:t>
      </w:r>
      <w:r xml:space="preserve">
        <w:t> </w:t>
      </w:r>
      <w:r>
        <w:t xml:space="preserve">[</w:t>
      </w:r>
      <w:r>
        <w:rPr>
          <w:strike/>
        </w:rPr>
        <w:t xml:space="preserve">The</w:t>
      </w:r>
      <w:r>
        <w:t xml:space="preserve">] vote required under Subsection (d) by a class or series of shares of a corporation is required notwithstanding that shares of that class or series do not otherwise have a right to vote under the certificate of formation.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certificate of formation provides that any vote required by Subsection (d) shall be as a single class and without separate voting by class or series, then shares of a class or series that do not otherwise have a right to vote under the certificate of formation shall be treated as having no votes in the vote as a single class.</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21.365(b),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affirmative vote of the holders of a specified portion, but not less than the majority, of the shares of that class or series is required for action of the holders of shares of that class or series on that matter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code, all classes or series of stock shall only be entitled to vote as a single class or series, and separate voting by class or series is not required, for the purpose of approving any matter, including in connection with any fundamental action or fundamental business transaction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21.416,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w:t>
      </w:r>
      <w:r>
        <w:rPr>
          <w:u w:val="single"/>
        </w:rPr>
        <w:t xml:space="preserve"> </w:t>
      </w:r>
      <w:r>
        <w:rPr>
          <w:u w:val="single"/>
        </w:rPr>
        <w:t xml:space="preserve">The board of directors may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I, Chapter 21, Business Organizations Code, is amended by adding Section 21.4161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21.4161.</w:t>
      </w:r>
      <w:r>
        <w:rPr>
          <w:u w:val="single"/>
        </w:rPr>
        <w:t xml:space="preserve"> </w:t>
      </w:r>
      <w:r>
        <w:rPr>
          <w:u w:val="single"/>
        </w:rPr>
        <w:t xml:space="preserve"> </w:t>
      </w:r>
      <w:r>
        <w:rPr>
          <w:u w:val="single"/>
        </w:rPr>
        <w:t xml:space="preserve">DETERMINATION OF INDEPENDENT AND DISINTERESTED DIRECTORS.  (a) </w:t>
      </w:r>
      <w:r>
        <w:rPr>
          <w:u w:val="single"/>
        </w:rPr>
        <w:t xml:space="preserve"> </w:t>
      </w:r>
      <w:r>
        <w:rPr>
          <w:u w:val="single"/>
        </w:rPr>
        <w:t xml:space="preserve">A corporation that adopts a resolution to authorize the formation of a committee of independent and disinterested directors under Section 21.416(g) may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under Subsection (a)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petition, the corporation shall designate legal counsel to act on behalf of the corporation and its shareholders, other than the controlling shareholder, director, or officer involved in the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shall give notice to the corporation's shareholders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has been filed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court in which the petition is filed and provides the case number for the proceeding;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counsel designated to act on behalf of the corporation and its shareholders, other than the controlling shareholder, director, or officer involved in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shareholders, other than the controlling shareholder, director, or officer involved in the transaction, have the right to participate in the proceeding in person or through counsel.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corporation has a class of its shares listed on a national securities exchange, the notice required by Subsection (d) may be provided through the filing of a current report with the United States Securities and Exchange Commission in accordance with the requirements of the Securities Exchange Act of 1934 (15 U.S.C. Section 78a et seq.), and any rules promulgated under that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earlier than the 10th day after the date the notice required under Subsection (d) is given, the court shall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Any other legal counsel representing a shareholder, other than the controlling shareholder, director, or officer involved in the transaction, may participate in the hearing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object to counsel designated by the corporation in the petition on the ground that the designated counsel is insufficiently independent and disinterested;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designation by the court as the appropriate legal counsel.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court determines the appropriate legal counsel under Subsection (f), the court shall promptly hold an evidentiary hearing as to whether the directors on the committee are independent and disinterested with respect to transactions involving the corporation or any of its subsidiaries and a controlling shareholder, director, or officer.  The appropriate legal counsel determined under Subsection (f) and legal counsel for the corporation may participate in the hearing. </w:t>
      </w:r>
      <w:r>
        <w:rPr>
          <w:u w:val="single"/>
        </w:rPr>
        <w:t xml:space="preserve"> </w:t>
      </w:r>
      <w:r>
        <w:rPr>
          <w:u w:val="single"/>
        </w:rPr>
        <w:t xml:space="preserve">After hearing and reviewing the evidence presented, the court shall make its determination as to whether the directors on the committee are independent and disinterested.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court's determination that the directors are independent and disinterested under Subsection (g) shall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21.418,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has made an affirmative election to be governed by Section 21.419. </w:t>
      </w:r>
      <w:r>
        <w:rPr>
          <w:u w:val="single"/>
        </w:rPr>
        <w:t xml:space="preserve"> </w:t>
      </w:r>
      <w:r>
        <w:rPr>
          <w:u w:val="single"/>
        </w:rPr>
        <w:t xml:space="preserve">Regardless of whether the conditions of Subsection (b)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 or took any of the actions authorized by Subsection (d) unless the cause of action is permitted by Section 21.419.</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Business Organizations Code, is amended by adding Section 21.419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21.419.</w:t>
      </w:r>
      <w:r>
        <w:rPr>
          <w:u w:val="single"/>
        </w:rPr>
        <w:t xml:space="preserve"> </w:t>
      </w:r>
      <w:r>
        <w:rPr>
          <w:u w:val="single"/>
        </w:rPr>
        <w:t xml:space="preserve"> </w:t>
      </w:r>
      <w:r>
        <w:rPr>
          <w:u w:val="single"/>
        </w:rPr>
        <w:t xml:space="preserve">PRESUMPTIONS FOR DIRECTORS AND OFFICERS OF CERTAIN CORPORATIONS.  (a) </w:t>
      </w:r>
      <w:r>
        <w:rPr>
          <w:u w:val="single"/>
        </w:rPr>
        <w:t xml:space="preserve"> </w:t>
      </w:r>
      <w:r>
        <w:rPr>
          <w:u w:val="single"/>
        </w:rPr>
        <w:t xml:space="preserve">This section applies only to a corporation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shares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corporation's business, a director or officer is presumed to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 informed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furtherance of the interests of the corporation;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obedience to the law and the corporation's governing documents.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corporation nor any of the corporation's shareholders has a cause of action against a director or officer of the corporation as a result of any act or omission in the person's capacity as a director or officer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director's or officer's act or omission constituted a breach of one or more of the person's duties as a director or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managerial official of a corporation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similar instrument of a corporation limiting monetary liability of a governing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"Shareholder"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shareholder as defined by Section 1.002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a beneficial owner whose shares are held in a voting trust or by a nominee on the beneficial owner's behalf</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shareholders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corporation with common shares listed on a national securities exchange or a corporation that has made an affirmative election to be governed by Section 21.419 and has 500 or more shareholders,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21.554, Business Organizations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finds that the individuals recommended by the corporation are independent and disinterested and are otherwise qualified with respect to expertise, experience, independent judgment, and other factors considered appropriate by the court under the circumstances to make the determinations. </w:t>
      </w:r>
      <w:r>
        <w:t xml:space="preserve"> </w:t>
      </w:r>
      <w:r>
        <w:rPr>
          <w:u w:val="single"/>
        </w:rPr>
        <w:t xml:space="preserve">An individual appointed by the court to a panel under this section may be a director.</w:t>
      </w:r>
      <w:r>
        <w:t xml:space="preserve"> </w:t>
      </w:r>
      <w:r>
        <w:t xml:space="preserve"> </w:t>
      </w:r>
      <w:r>
        <w:t xml:space="preserve">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corporation's determination of how to proceed on the allegations under Subsection (a), the corporation may petition the court having jurisdiction to make a finding as to whether the directors identified or appointed under Subsection (a)(1) or (2) are independent and disinterested with respect to the allegations made in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derivative proceeding has been instituted, a petition under Subsection (c) shall be filed in the court in which the proceeding was instituted. </w:t>
      </w:r>
      <w:r>
        <w:rPr>
          <w:u w:val="single"/>
        </w:rPr>
        <w:t xml:space="preserve"> </w:t>
      </w:r>
      <w:r>
        <w:rPr>
          <w:u w:val="single"/>
        </w:rPr>
        <w:t xml:space="preserve">If no derivative proceeding has been instituted, a petition under Subsection (c)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corporation must serve a copy of the petition on the shareholder filing the derivative proceeding or making the demand.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extended for good cause, a court in which a petition under Subsection (c) is filed must conduct an evidentiary hearing on the petition on or before the 45th day after the date the petition is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shareholder on whom a petition is served under Subsection (e) is entitled to be served with all notices and papers filed in the action and to intervene in the action to challenge the petition. </w:t>
      </w:r>
      <w:r>
        <w:rPr>
          <w:u w:val="single"/>
        </w:rPr>
        <w:t xml:space="preserve"> </w:t>
      </w:r>
      <w:r>
        <w:rPr>
          <w:u w:val="single"/>
        </w:rPr>
        <w:t xml:space="preserve">Unless good cause is shown, a shareholder who is not already a party to the action must intervene not later than the seventh day before the date the petition is heard by the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extended for good cause, not later than the 75th day after the date the petition is filed, the court shall sign an order stating whether the directors are independent and disinterested.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court's finding that the directors or individuals are independent and disinterested under this section shall be dispositive in the absence of discovery of facts, not presented to the court, constituting evidence sufficient to prove that one or more of those directors or individuals are not independent and disinterested.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corporation does not include additional or amended disclosures made to the shareholders, regardless of materiality.</w:t>
      </w:r>
      <w:r>
        <w:t xml:space="preserve"> </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21.562(a),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21.555, 21.560, and 21.561, which </w:t>
      </w:r>
      <w:r>
        <w:rPr>
          <w:u w:val="single"/>
        </w:rPr>
        <w:t xml:space="preserve">with respect to foreign corporations</w:t>
      </w:r>
      <w:r>
        <w:t xml:space="preserve"> are procedural provisions and do not relate to the internal affairs of the foreign corporation, unless applying the laws of the jurisdiction of formation of the foreign corporation requires otherwise with respect to Section 21.555.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F, Chapter 101, Business Organizations Code, is amended by adding Section 101.256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101.256.</w:t>
      </w:r>
      <w:r>
        <w:rPr>
          <w:u w:val="single"/>
        </w:rPr>
        <w:t xml:space="preserve"> </w:t>
      </w:r>
      <w:r>
        <w:rPr>
          <w:u w:val="single"/>
        </w:rPr>
        <w:t xml:space="preserve"> </w:t>
      </w:r>
      <w:r>
        <w:rPr>
          <w:u w:val="single"/>
        </w:rPr>
        <w:t xml:space="preserve">PRESUMPTIONS FOR GOVERNING PERSONS OF CERTAIN LIMITED LIABILITY COMPANIES.  (a)  This section applies only to a limited liability company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membership interests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company agreement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limited liability company's business, a governing person or officer, and each affiliate or associate of a governing person or officer,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or officer's duties required under the governing documents of the limited liability company or common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documents of the limited liability company.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governing person or officer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governing person or officer of any domestic entity, including any limited liability company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company agreement or similar instrument of a limited liability company limiting monetary liability of a governing person or officer.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101.401, Business Organizations Code, is amended to read as follows:</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w:t>
      </w:r>
      <w:r>
        <w:rPr>
          <w:u w:val="single"/>
        </w:rPr>
        <w:t xml:space="preserve">,</w:t>
      </w:r>
      <w:r>
        <w:t xml:space="preserve"> [</w:t>
      </w:r>
      <w:r>
        <w:rPr>
          <w:strike/>
        </w:rPr>
        <w:t xml:space="preserve">OR</w:t>
      </w:r>
      <w:r>
        <w:t xml:space="preserve">] RESTRICTION</w:t>
      </w:r>
      <w:r>
        <w:rPr>
          <w:u w:val="single"/>
        </w:rPr>
        <w:t xml:space="preserve">, OR ELIMINATION</w:t>
      </w:r>
      <w:r>
        <w:t xml:space="preserve"> OF DUTIES AND LIABILITIES.  The company agreement of a limited liability company may expand</w:t>
      </w:r>
      <w:r>
        <w:rPr>
          <w:u w:val="single"/>
        </w:rPr>
        <w:t xml:space="preserve">,</w:t>
      </w:r>
      <w:r>
        <w:t xml:space="preserve"> [</w:t>
      </w:r>
      <w:r>
        <w:rPr>
          <w:strike/>
        </w:rPr>
        <w:t xml:space="preserve">or</w:t>
      </w:r>
      <w:r>
        <w:t xml:space="preserve">] restrict</w:t>
      </w:r>
      <w:r>
        <w:rPr>
          <w:u w:val="single"/>
        </w:rPr>
        <w:t xml:space="preserve">, or eliminate</w:t>
      </w:r>
      <w:r>
        <w:t xml:space="preserve"> any duties, including fiduciary duties, and related liabilities that a member, manager, officer, or other person has to the company or to a member or manager of the company.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101.451(3),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"Member"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person who is a member or is an assignee of a membership interest or a person who beneficially owns a membership interest through a voting trust or a nominee on the person's behalf</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members described by Paragraph (A)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101.452(a),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member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member:</w:t>
      </w:r>
    </w:p>
    <w:p w:rsidR="003F3435" w:rsidRDefault="0032493E">
      <w:pPr>
        <w:spacing w:line="480" w:lineRule="auto"/>
        <w:ind w:firstLine="2160"/>
        <w:jc w:val="both"/>
      </w:pPr>
      <w:r>
        <w:t xml:space="preserve">(A)</w:t>
      </w:r>
      <w:r xml:space="preserve">
        <w:t> </w:t>
      </w:r>
      <w:r xml:space="preserve">
        <w:t> </w:t>
      </w:r>
      <w:r>
        <w:t xml:space="preserve">was a member of the limited liability company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member by operation of law originating from a person that was a member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member fairly and adequately represents the interests of the limited liability company in enforcing the right of the limited liability company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limited liability company with membership interests listed on a national securities exchange or that has made an affirmative election to be governed by Section 101.256 and has 500 or more members, at the time the derivative proceeding is instituted, the member beneficially owns a number of the membership interests sufficient to meet the required ownership threshold to institute a derivative proceeding in the right of the limited liability company identified in the limited liability company's certificate of formation or company agreement, provided that the required ownership threshold does not exceed three percent of the outstanding membership interests of the limited liability company</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101.461,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liability company does not include additional or amended disclosures made to the members, regardless of materiality.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101.502, Business Organizations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liability company, a</w:t>
      </w:r>
      <w:r>
        <w:t xml:space="preserve"> [</w:t>
      </w:r>
      <w:r>
        <w:rPr>
          <w:strike/>
        </w:rPr>
        <w:t xml:space="preserve">A</w:t>
      </w:r>
      <w:r>
        <w:t xml:space="preserve">]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  </w:t>
      </w:r>
      <w:r>
        <w:rPr>
          <w:u w:val="single"/>
        </w:rPr>
        <w:t xml:space="preserve">For purposes of this subsection, the records of the limited liability company shall not include e-mails, text messages or similar electronic communications, or information from social media accounts unless the particular e-mail, communication, or social media information effectuates an action by the limited liability company.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limited liability company that has a class or series of voting membership interests listed on a national securities exchange or that has made an affirmative election to be governed by Section 101.256.  For purposes of Subsection (a), a written demand may be made only by a member or an assignee that has held the membership interest for at least six months immediately preceding the member's or assignee's demand.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a limited liability company that has a class or series of voting membership interests listed on a national securities exchange or that has made an affirmative election to be governed by Section 101.256 or Section 101.401.  For purposes of Subsection (a), a written demand shall not be for a proper purpose if the limited liability company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limited liability company under Subchapter J that is or is expected to be instituted or maintained by the member or assignee or the member's or assignee's affiliate;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company, or its affiliate, and the member or assignee, or the member's or assignee's affiliate, are or are expected to be adversarial named parties.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does not impair any rights of the member or assignee or the member's or assignee's affiliate to obtain discovery of records from the limited liability company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civil lawsuit described by Subsection (a-2)(2);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derivative proceeding subject to Section 101.456.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152.002,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limited partnership that has a class or series of voting limited partnership interests listed on a national securities exchange or that has included in its governing documents a statement affirmatively electing to be governed by this subsection.  Notwithstanding Subsection (b)(2), (3), or (4), a partnership agreement may eliminate any or all of the duty of loyalty under Section 152.205, the duty of care under Section 152.206, and the obligation of good faith under Section 152.204(b), to the extent the governing documents of the partnership include a statement affirmatively electing to do so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D, Chapter 153, Business Organizations Code, is amended by adding Section 153.163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153.163.</w:t>
      </w:r>
      <w:r>
        <w:rPr>
          <w:u w:val="single"/>
        </w:rPr>
        <w:t xml:space="preserve"> </w:t>
      </w:r>
      <w:r>
        <w:rPr>
          <w:u w:val="single"/>
        </w:rPr>
        <w:t xml:space="preserve"> </w:t>
      </w:r>
      <w:r>
        <w:rPr>
          <w:u w:val="single"/>
        </w:rPr>
        <w:t xml:space="preserve">PRESUMPTIONS FOR GENERAL PARTNERS AND OFFICERS OF CERTAIN LIMITED PARTNERSHIPS.  (a)  This section applies only to a limited partnership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limited partnership interests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limited partnership's business, any general partner of the limited partnership, including any director, officer, member, or other affiliate of the general partner,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duties required under this code, common law, and the partnership agreement of the partnership;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agreement of such limited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partnership nor any of the limited partnership's partners has a cause of action against a general partner of the limited partnership, including any director, officer, member, or other affiliate of the general partner, as a result of any act or omission in the person's capacity as a general partner or as an officer or director of the general partner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general partner's or any director, officer, member, or other affiliate of the general partner's act or omission constituted a breach of one or more of the person's duties as a general partner, director,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general partner or member or managerial official of a general partner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limited partnership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partnership agreement or similar instrument of a partnership limiting monetary liability of a governing person.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153.401(2),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"Limited partner"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person who is a limited partner or is an assignee of a partnership interest, including the partnership interest of a general partner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limited partners described by Paragraph (A)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153.402(a),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limited partner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limited partner:</w:t>
      </w:r>
    </w:p>
    <w:p w:rsidR="003F3435" w:rsidRDefault="0032493E">
      <w:pPr>
        <w:spacing w:line="480" w:lineRule="auto"/>
        <w:ind w:firstLine="2160"/>
        <w:jc w:val="both"/>
      </w:pPr>
      <w:r>
        <w:t xml:space="preserve">(A)</w:t>
      </w:r>
      <w:r xml:space="preserve">
        <w:t> </w:t>
      </w:r>
      <w:r xml:space="preserve">
        <w:t> </w:t>
      </w:r>
      <w:r>
        <w:t xml:space="preserve">was a limited partner of the limited partnership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limited partner by operation of law originating from a person that was a limited partner or general partner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limited partner fairly and adequately represents the interests of the limited partnership in enforcing the right of the limited partnership</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limited partnership with limited partnership interests listed on a national securities exchange or that has made an affirmative election to be governed by Section 152.002(e) or Section 153.163 and has 500 or more limited partners, at the time the derivative proceeding is instituted, the partner beneficially owns a number of limited partnership interests sufficient to meet the required ownership threshold to institute a derivative proceeding in the right of the limited partnership identified in the limited partnership's certificate of formation or partnership agreement, provided that the required ownership threshold does not exceed three percent of the outstanding limited partnership interests of the limited partnership</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153.411,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partnership does not include additional or amended disclosures made to the limited partners, regardless of materiality.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153.552, Business Organizations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partnership, on</w:t>
      </w:r>
      <w:r>
        <w:t xml:space="preserve"> [</w:t>
      </w:r>
      <w:r>
        <w:rPr>
          <w:strike/>
        </w:rPr>
        <w:t xml:space="preserve">On</w:t>
      </w:r>
      <w:r>
        <w:t xml:space="preserve">] written demand stating a proper purpose, a partner or an assignee of a partnership interest in a limited partnership is entitled to examine and copy,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  </w:t>
      </w:r>
      <w:r>
        <w:rPr>
          <w:u w:val="single"/>
        </w:rPr>
        <w:t xml:space="preserve">For purposes of this subsection, the records of the limited partnership shall not include e-mails, text messages or similar electronic communications, or information from social media accounts unless the particular e-mail, communication, or social media information effectuates an action by the limited partnership.</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limited partnership that has a class or series of voting limited partnership interests listed on a national securities exchange or that has made an affirmative election to be governed by Section 152.002(e) or 153.163.  For purposes of Subsection (a), a written demand: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made only by a limited partner or an assignee that has held the limited partnership interest for at least six months immediately preceding the limited partner's or assignee's demand;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not be for a proper purpose if the limited partnership reasonably determines that the demand is in connection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active or pending derivative proceeding in the right of the limited partnership under Subchapter I that is or is expected to be instituted or maintained by the limited partner or assignee or the limited partner's or assignee's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active or pending civil lawsuit to which the partnership, or its affiliate, and the limited partner or assignee, or the limited partner's or assignee's affiliate, are or are expected to be adversarial named parties.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impair any rights of the limited partner or assignee or the limited partner's or assignee's affiliate to obtain discovery of records from the limited partnership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civil lawsuit described by Subsection (a-1)(2)(B);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derivative proceeding subject to Section 153.406.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21.552(a), 21.561, 101.452(a), 101.461, 153.402(a), and 153.411, Business Organizations Code, as amended by this Act, apply only to a derivative proceeding instituted on or after the effective date of this Act.  A derivative proceeding instituted before the effective date of this Act is governed by the law in effect on the date the proceeding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