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89R4011 AMF-D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S.B.</w:t>
      </w:r>
      <w:r xml:space="preserve">
        <w:t> </w:t>
      </w:r>
      <w:r>
        <w:t xml:space="preserve">No.</w:t>
      </w:r>
      <w:r xml:space="preserve">
        <w:t> </w:t>
      </w:r>
      <w:r>
        <w:t xml:space="preserve">127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offense of failure to report child abuse or neglect by certain professionals and the statute of limitations for that offense; harmonizing other statute of limitations provisions.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12.01, Code of Criminal Procedure, as amended by Chapters 93 (S.B. 1527), 118 (H.B. 467), 127 (H.B. 1207), 422 (H.B. 1769), 520 (H.B. 3025), 689 (H.B. 1506), 704 (H.B. 2019), 709 (H.B. 2190), 768 (H.B. 4595), 830 (H.B. 2187), 885 (H.B. 4635), and 1041 (S.B. 129), Acts of the 88th Legislature, Regular Session, 2023,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w:t>
      </w:r>
      <w:r xml:space="preserve">
        <w:t> </w:t>
      </w:r>
      <w:r xml:space="preserve">
        <w:t> </w:t>
      </w:r>
      <w:r>
        <w:t xml:space="preserve">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 [</w:t>
      </w:r>
      <w:r>
        <w:rPr>
          <w:strike/>
        </w:rPr>
        <w:t xml:space="preserve">or</w:t>
      </w:r>
      <w:r>
        <w:t xml:space="preserv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rPr>
          <w:u w:val="single"/>
        </w:rPr>
        <w:t xml:space="preserve">(K)</w:t>
      </w:r>
      <w:r xml:space="preserve">
        <w:t> </w:t>
      </w:r>
      <w:r>
        <w:t xml:space="preserve">[</w:t>
      </w:r>
      <w:r>
        <w:rPr>
          <w:strike/>
        </w:rPr>
        <w:t xml:space="preserve">(J)</w:t>
      </w:r>
      <w:r>
        <w:t xml:space="preserve">]</w:t>
      </w:r>
      <w:r xml:space="preserve">
        <w:t> </w:t>
      </w:r>
      <w:r xml:space="preserve">
        <w:t> </w:t>
      </w:r>
      <w:r>
        <w:t xml:space="preserve">interference with child custody under Section 25.03(a)(3), Penal Code; </w:t>
      </w:r>
      <w:r>
        <w:rPr>
          <w:u w:val="single"/>
        </w:rPr>
        <w:t xml:space="preserve">or</w:t>
      </w:r>
    </w:p>
    <w:p w:rsidR="003F3435" w:rsidRDefault="0032493E">
      <w:pPr>
        <w:spacing w:line="480" w:lineRule="auto"/>
        <w:ind w:firstLine="216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(9)</w:t>
      </w:r>
      <w:r>
        <w:t xml:space="preserve"> [</w:t>
      </w:r>
      <w:r>
        <w:rPr>
          <w:strike/>
        </w:rPr>
        <w:t xml:space="preserve">(8)</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or</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misapplication of fiduciary property or property of a financial institution;</w:t>
      </w:r>
    </w:p>
    <w:p w:rsidR="003F3435" w:rsidRDefault="0032493E">
      <w:pPr>
        <w:spacing w:line="480" w:lineRule="auto"/>
        <w:ind w:firstLine="2160"/>
        <w:jc w:val="both"/>
      </w:pPr>
      <w:r>
        <w:t xml:space="preserve">(B)</w:t>
      </w:r>
      <w:r xml:space="preserve">
        <w:t> </w:t>
      </w:r>
      <w:r xml:space="preserve">
        <w:t> </w:t>
      </w:r>
      <w:r>
        <w:t xml:space="preserve">fraudulent securing of document execution;</w:t>
      </w:r>
    </w:p>
    <w:p w:rsidR="003F3435" w:rsidRDefault="0032493E">
      <w:pPr>
        <w:spacing w:line="480" w:lineRule="auto"/>
        <w:ind w:firstLine="2160"/>
        <w:jc w:val="both"/>
      </w:pPr>
      <w:r>
        <w:t xml:space="preserve">(C)</w:t>
      </w:r>
      <w:r xml:space="preserve">
        <w:t> </w:t>
      </w:r>
      <w:r xml:space="preserve">
        <w:t> </w:t>
      </w:r>
      <w:r>
        <w:t xml:space="preserve">a felony violation under Chapter 162, Tax Code;</w:t>
      </w:r>
    </w:p>
    <w:p w:rsidR="003F3435" w:rsidRDefault="0032493E">
      <w:pPr>
        <w:spacing w:line="480" w:lineRule="auto"/>
        <w:ind w:firstLine="2160"/>
        <w:jc w:val="both"/>
      </w:pPr>
      <w:r>
        <w:t xml:space="preserve">(D)</w:t>
      </w:r>
      <w:r xml:space="preserve">
        <w:t> </w:t>
      </w:r>
      <w:r xml:space="preserve">
        <w:t> </w:t>
      </w:r>
      <w:r>
        <w:t xml:space="preserve">false statement to obtain property or credit under Section 32.32, Penal Code;</w:t>
      </w:r>
    </w:p>
    <w:p w:rsidR="003F3435" w:rsidRDefault="0032493E">
      <w:pPr>
        <w:spacing w:line="480" w:lineRule="auto"/>
        <w:ind w:firstLine="2160"/>
        <w:jc w:val="both"/>
      </w:pPr>
      <w:r>
        <w:t xml:space="preserve">(E)</w:t>
      </w:r>
      <w:r xml:space="preserve">
        <w:t> </w:t>
      </w:r>
      <w:r xml:space="preserve">
        <w:t> </w:t>
      </w:r>
      <w:r>
        <w:t xml:space="preserve">money laundering;</w:t>
      </w:r>
    </w:p>
    <w:p w:rsidR="003F3435" w:rsidRDefault="0032493E">
      <w:pPr>
        <w:spacing w:line="480" w:lineRule="auto"/>
        <w:ind w:firstLine="2160"/>
        <w:jc w:val="both"/>
      </w:pPr>
      <w:r>
        <w:t xml:space="preserve">(F)</w:t>
      </w:r>
      <w:r xml:space="preserve">
        <w:t> </w:t>
      </w:r>
      <w:r xml:space="preserve">
        <w:t> </w:t>
      </w:r>
      <w:r>
        <w:t xml:space="preserve">credit card or debit card abuse under Section 32.31, Penal Code;</w:t>
      </w:r>
    </w:p>
    <w:p w:rsidR="003F3435" w:rsidRDefault="0032493E">
      <w:pPr>
        <w:spacing w:line="480" w:lineRule="auto"/>
        <w:ind w:firstLine="2160"/>
        <w:jc w:val="both"/>
      </w:pPr>
      <w:r>
        <w:t xml:space="preserve">(G)</w:t>
      </w:r>
      <w:r xml:space="preserve">
        <w:t> </w:t>
      </w:r>
      <w:r xml:space="preserve">
        <w:t> </w:t>
      </w:r>
      <w:r>
        <w:t xml:space="preserve">fraudulent use or possession of identifying information under Section 32.51, Penal Code;</w:t>
      </w:r>
    </w:p>
    <w:p w:rsidR="003F3435" w:rsidRDefault="0032493E">
      <w:pPr>
        <w:spacing w:line="480" w:lineRule="auto"/>
        <w:ind w:firstLine="2160"/>
        <w:jc w:val="both"/>
      </w:pPr>
      <w:r>
        <w:t xml:space="preserve">(H)</w:t>
      </w:r>
      <w:r xml:space="preserve">
        <w:t> </w:t>
      </w:r>
      <w:r xml:space="preserve">
        <w:t> </w:t>
      </w:r>
      <w:r>
        <w:t xml:space="preserve">exploitation of a child, elderly individual, or disabled individual under Section 32.53, Penal Code;</w:t>
      </w:r>
    </w:p>
    <w:p w:rsidR="003F3435" w:rsidRDefault="0032493E">
      <w:pPr>
        <w:spacing w:line="480" w:lineRule="auto"/>
        <w:ind w:firstLine="2160"/>
        <w:jc w:val="both"/>
      </w:pPr>
      <w:r>
        <w:t xml:space="preserve">(I)</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(J)</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(K)</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rPr>
          <w:u w:val="single"/>
        </w:rPr>
        <w:t xml:space="preserve">(C)</w:t>
      </w:r>
      <w:r xml:space="preserve">
        <w:t> </w:t>
      </w:r>
      <w:r>
        <w:t xml:space="preserve">[</w:t>
      </w:r>
      <w:r>
        <w:rPr>
          <w:strike/>
        </w:rPr>
        <w:t xml:space="preserve">(B-1)</w:t>
      </w:r>
      <w:r>
        <w:t xml:space="preserve">]</w:t>
      </w:r>
      <w:r xml:space="preserve">
        <w:t> </w:t>
      </w:r>
      <w:r xml:space="preserve">
        <w:t> </w:t>
      </w:r>
      <w:r>
        <w:t xml:space="preserve">except as provided by Subdivision (1) or (5), burglary;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abandoning or endangering </w:t>
      </w:r>
      <w:r>
        <w:rPr>
          <w:u w:val="single"/>
        </w:rPr>
        <w:t xml:space="preserve">an</w:t>
      </w:r>
      <w:r>
        <w:t xml:space="preserve"> [</w:t>
      </w:r>
      <w:r>
        <w:rPr>
          <w:strike/>
        </w:rPr>
        <w:t xml:space="preserve">a child,</w:t>
      </w:r>
      <w:r>
        <w:t xml:space="preserve">] elderly [</w:t>
      </w:r>
      <w:r>
        <w:rPr>
          <w:strike/>
        </w:rPr>
        <w:t xml:space="preserve">individual,</w:t>
      </w:r>
      <w:r>
        <w:t xml:space="preserve">] or disabled individual;</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insurance fraud;</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w:t>
      </w:r>
      <w:r>
        <w:rPr>
          <w:u w:val="single"/>
        </w:rPr>
        <w:t xml:space="preserve">(1)(L)</w:t>
      </w:r>
      <w:r>
        <w:t xml:space="preserve"> [</w:t>
      </w:r>
      <w:r>
        <w:rPr>
          <w:strike/>
        </w:rPr>
        <w:t xml:space="preserve">(1)(J)</w:t>
      </w:r>
      <w:r>
        <w:t xml:space="preserve">],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w:t>
      </w:r>
      <w:r>
        <w:rPr>
          <w:u w:val="single"/>
        </w:rPr>
        <w:t xml:space="preserve">a child</w:t>
      </w:r>
      <w:r>
        <w:t xml:space="preserve"> [</w:t>
      </w:r>
      <w:r>
        <w:rPr>
          <w:strike/>
        </w:rPr>
        <w:t xml:space="preserve">persons</w:t>
      </w:r>
      <w:r>
        <w:t xml:space="preserve">]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abandoning or endangering a child;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four years from the date the offense was discovered: </w:t>
      </w:r>
      <w:r>
        <w:rPr>
          <w:u w:val="single"/>
        </w:rPr>
        <w:t xml:space="preserve"> </w:t>
      </w:r>
      <w:r>
        <w:rPr>
          <w:u w:val="single"/>
        </w:rPr>
        <w:t xml:space="preserve">failure to report child abuse or neglect if the offense is punishable as a state jail felony under Section 261.109(c), Family Code;</w:t>
      </w:r>
    </w:p>
    <w:p w:rsidR="003F3435" w:rsidRDefault="0032493E">
      <w:pPr>
        <w:spacing w:line="480" w:lineRule="auto"/>
        <w:ind w:firstLine="1440"/>
        <w:jc w:val="both"/>
      </w:pPr>
      <w:r>
        <w:rPr>
          <w:u w:val="single"/>
        </w:rPr>
        <w:t xml:space="preserve">(10)</w:t>
      </w:r>
      <w:r xml:space="preserve">
        <w:t> </w:t>
      </w:r>
      <w:r>
        <w:t xml:space="preserve">[</w:t>
      </w:r>
      <w:r>
        <w:rPr>
          <w:strike/>
        </w:rPr>
        <w:t xml:space="preserve">(8)</w:t>
      </w:r>
      <w:r>
        <w:t xml:space="preserve">]</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rPr>
          <w:u w:val="single"/>
        </w:rPr>
        <w:t xml:space="preserve">(11)</w:t>
      </w:r>
      <w:r xml:space="preserve">
        <w:t> </w:t>
      </w:r>
      <w:r>
        <w:t xml:space="preserve">[</w:t>
      </w:r>
      <w:r>
        <w:rPr>
          <w:strike/>
        </w:rPr>
        <w:t xml:space="preserve">(9)</w:t>
      </w:r>
      <w:r>
        <w:t xml:space="preserve">]</w:t>
      </w:r>
      <w:r xml:space="preserve">
        <w:t> </w:t>
      </w:r>
      <w:r xml:space="preserve">
        <w:t> </w:t>
      </w:r>
      <w:r>
        <w:t xml:space="preserve">three years from the date of the commission of the offense: </w:t>
      </w:r>
      <w:r>
        <w:t xml:space="preserve"> </w:t>
      </w:r>
      <w:r>
        <w:t xml:space="preserve">all other felonies.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12.02, Code of Criminal Procedure,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Except as provided by </w:t>
      </w:r>
      <w:r>
        <w:rPr>
          <w:u w:val="single"/>
        </w:rPr>
        <w:t xml:space="preserve">Subsections</w:t>
      </w:r>
      <w:r>
        <w:t xml:space="preserve"> </w:t>
      </w:r>
      <w:r>
        <w:t xml:space="preserve">[</w:t>
      </w:r>
      <w:r>
        <w:rPr>
          <w:strike/>
        </w:rPr>
        <w:t xml:space="preserve">Subsection</w:t>
      </w:r>
      <w:r>
        <w:t xml:space="preserve">] (b) </w:t>
      </w:r>
      <w:r>
        <w:rPr>
          <w:u w:val="single"/>
        </w:rPr>
        <w:t xml:space="preserve">and (c)</w:t>
      </w:r>
      <w:r>
        <w:t xml:space="preserve">, the following charging instruments may be presented within two years from the date of the commission of the offense, and not afterward:</w:t>
      </w:r>
    </w:p>
    <w:p w:rsidR="003F3435" w:rsidRDefault="0032493E">
      <w:pPr>
        <w:spacing w:line="480" w:lineRule="auto"/>
        <w:ind w:firstLine="1440"/>
        <w:jc w:val="both"/>
      </w:pPr>
      <w:r>
        <w:t xml:space="preserve">(1)</w:t>
      </w:r>
      <w:r xml:space="preserve">
        <w:t> </w:t>
      </w:r>
      <w:r xml:space="preserve">
        <w:t> </w:t>
      </w:r>
      <w:r>
        <w:t xml:space="preserve">an indictment or information for any Class A or Class B misdemeanor; and</w:t>
      </w:r>
    </w:p>
    <w:p w:rsidR="003F3435" w:rsidRDefault="0032493E">
      <w:pPr>
        <w:spacing w:line="480" w:lineRule="auto"/>
        <w:ind w:firstLine="1440"/>
        <w:jc w:val="both"/>
      </w:pPr>
      <w:r>
        <w:t xml:space="preserve">(2)</w:t>
      </w:r>
      <w:r xml:space="preserve">
        <w:t> </w:t>
      </w:r>
      <w:r xml:space="preserve">
        <w:t> </w:t>
      </w:r>
      <w:r>
        <w:t xml:space="preserve">a complaint or information for any Class C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indictment or information, as applicable, for failure to report child abuse or neglect may be presented within three years from the date the offense was discovered, and not afterward, if the offense is punishable as a Class A misdemeanor under Section 261.109(c), Family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does not apply to the prosecution of an offense that is punishable under Section 261.109(c), Family Code, if the prosecution of that offense becomes barred by limitation before the effective date of this Act. </w:t>
      </w:r>
      <w:r>
        <w:t xml:space="preserve"> </w:t>
      </w:r>
      <w:r>
        <w:t xml:space="preserve">The prosecution of that offense remains barred as if this Act had not taken effect.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