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89R30409 SCR-D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Hall,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140</w:t>
      </w:r>
    </w:p>
    <w:p w:rsidR="003F3435" w:rsidRDefault="0032493E">
      <w:pPr>
        <w:ind w:firstLine="720"/>
        <w:jc w:val="both"/>
      </w:pPr>
      <w:r>
        <w:t xml:space="preserve">(Anchía)</w:t>
      </w:r>
    </w:p>
    <w:p w:rsidR="003F3435" w:rsidRDefault="0032493E">
      <w:pPr>
        <w:spacing w:before="240"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140: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Button</w:t>
      </w:r>
      <w:r xml:space="preserve">
        <w:tab wTab="150" tlc="none" cTlc="0"/>
      </w:r>
      <w:r>
        <w:t xml:space="preserve">C.S.S.B.</w:t>
      </w:r>
      <w:r xml:space="preserve">
        <w:t> </w:t>
      </w:r>
      <w:r>
        <w:t xml:space="preserve">No.</w:t>
      </w:r>
      <w:r xml:space="preserve">
        <w:t> </w:t>
      </w:r>
      <w:r>
        <w:t xml:space="preserve">140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definitions relating to the regulation of and private rights of action arising from certain solicitation-related communications.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302.001, Business &amp; Commerce Code, is amended by adding Subdivision (6-a) and amending Subdivision (7) to read as follows: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(6-a)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"Telephone call" has the meaning assigned by Section 304.002.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"Telephone solicitation" means a [</w:t>
      </w:r>
      <w:r>
        <w:rPr>
          <w:strike/>
        </w:rPr>
        <w:t xml:space="preserve">telephone</w:t>
      </w:r>
      <w:r>
        <w:t xml:space="preserve">] call </w:t>
      </w:r>
      <w:r>
        <w:rPr>
          <w:u w:val="single"/>
        </w:rPr>
        <w:t xml:space="preserve">or other transmission, including a transmission of a text or graphic message or of an image, initiated by</w:t>
      </w:r>
      <w:r>
        <w:t xml:space="preserve"> a seller or salesperson [</w:t>
      </w:r>
      <w:r>
        <w:rPr>
          <w:strike/>
        </w:rPr>
        <w:t xml:space="preserve">initiates</w:t>
      </w:r>
      <w:r>
        <w:t xml:space="preserve">] to induce a person to purchase, rent, claim, or receive an item.  The term includes a telephone call a purchaser makes in response to a solicitation sent by mail or made by any other means.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302.003, Business &amp; Commerce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302.003.</w:t>
      </w:r>
      <w:r xml:space="preserve">
        <w:t> </w:t>
      </w:r>
      <w:r xml:space="preserve">
        <w:t> </w:t>
      </w:r>
      <w:r>
        <w:t xml:space="preserve">LIBERAL CONSTRUCTION AND APPLICATION. </w:t>
      </w:r>
      <w:r>
        <w:t xml:space="preserve"> </w:t>
      </w:r>
      <w:r>
        <w:rPr>
          <w:u w:val="single"/>
        </w:rPr>
        <w:t xml:space="preserve">(a)</w:t>
      </w:r>
      <w:r>
        <w:t xml:space="preserve"> </w:t>
      </w:r>
      <w:r>
        <w:t xml:space="preserve"> </w:t>
      </w:r>
      <w:r>
        <w:t xml:space="preserve">This chapter shall be liberally construed and applied to promote its underlying purpose to protect persons </w:t>
      </w:r>
      <w:r>
        <w:rPr>
          <w:u w:val="single"/>
        </w:rPr>
        <w:t xml:space="preserve">and the public</w:t>
      </w:r>
      <w:r>
        <w:t xml:space="preserve"> against false, misleading, or deceptive practices in the telephone solicitation business.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fact that a claimant has recovered under a private action arising from a violation of this chapter more than once may not limit recovery in a future legal proceeding in any manner.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304.005, Business &amp; Commerce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304.005.</w:t>
      </w:r>
      <w:r xml:space="preserve">
        <w:t> </w:t>
      </w:r>
      <w:r xml:space="preserve">
        <w:t> </w:t>
      </w:r>
      <w:r>
        <w:t xml:space="preserve">LIBERAL CONSTRUCTION AND APPLICATION. </w:t>
      </w:r>
      <w:r>
        <w:rPr>
          <w:u w:val="single"/>
        </w:rPr>
        <w:t xml:space="preserve">(a)</w:t>
      </w:r>
      <w:r>
        <w:t xml:space="preserve"> This chapter shall be liberally construed and applied to promote its underlying purpose to protect </w:t>
      </w:r>
      <w:r>
        <w:rPr>
          <w:u w:val="single"/>
        </w:rPr>
        <w:t xml:space="preserve">persons and</w:t>
      </w:r>
      <w:r>
        <w:t xml:space="preserve"> the public against false, misleading, abusive, or deceptive practices in the telemarketing business.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fact that a claimant has recovered under a private action arising from a violation of this chapter more than once may not limit recovery in a future legal proceeding in any manner.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F, Chapter 304, Business &amp; Commerce Code, is amended by adding Section 304.2581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304.2581.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DECEPTIVE TRADE PRACTICES.  (a)  A violation of this chapter is a false, misleading, or deceptive act or practice under Subchapter E, Chapter 17.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public or private right or remedy prescribed by Subchapter E, Chapter 17, may be used to enforce this chapter.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305, Business &amp; Commerce Code, is amended by adding Sections 305.054 and 305.055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305.054.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DECEPTIVE TRADE PRACTICES.  (a)  A violation of this chapter is a false, misleading, or deceptive act or practice under Subchapter E, Chapter 17.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public or private right or remedy prescribed by Subchapter E, Chapter 17, may be used to enforce this chapter.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305.055.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CLAIMANT RECOVERY FOR VIOLATION.  The fact that a claimant has recovered under a private action arising from a violation of this chapter more than once may not limit recovery in a future legal proceeding in any manner.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The changes in law made by this Act apply only to conduct that occurs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7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140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