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2026, 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the State Board of Education shall develop and make available the training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September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204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204 passed the House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3,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