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West, Hinojosa of Nueces</w:t>
      </w:r>
      <w:r xml:space="preserve">
        <w:tab wTab="150" tlc="none" cTlc="0"/>
      </w:r>
      <w:r>
        <w:t xml:space="preserve">S.B.</w:t>
      </w:r>
      <w:r xml:space="preserve">
        <w:t> </w:t>
      </w:r>
      <w:r>
        <w:t xml:space="preserve">No.</w:t>
      </w:r>
      <w:r xml:space="preserve">
        <w:t> </w:t>
      </w:r>
      <w:r>
        <w:t xml:space="preserve">226</w:t>
      </w:r>
    </w:p>
    <w:p w:rsidR="003F3435" w:rsidRDefault="0032493E">
      <w:pPr>
        <w:jc w:val="both"/>
      </w:pPr>
      <w:r xml:space="preserve">
        <w:t> </w:t>
      </w:r>
      <w:r xml:space="preserve">
        <w:t> </w:t>
      </w:r>
      <w:r xml:space="preserve">
        <w:t> </w:t>
      </w:r>
      <w:r xml:space="preserve">
        <w:t> </w:t>
      </w:r>
      <w:r xml:space="preserve">
        <w:t> </w:t>
      </w:r>
      <w:r>
        <w:t xml:space="preserve">Menéndez</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establishing residency for children who are the subject of parental child safety placement agreements for purposes of admission into public schools.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25.001, Education Code, is amended by adding Subsection (c-3) to read as follows:</w:t>
      </w:r>
    </w:p>
    <w:p w:rsidR="003F3435" w:rsidRDefault="0032493E">
      <w:pPr>
        <w:spacing w:line="480" w:lineRule="auto"/>
        <w:ind w:firstLine="720"/>
        <w:jc w:val="both"/>
      </w:pPr>
      <w:r>
        <w:rPr>
          <w:u w:val="single"/>
        </w:rPr>
        <w:t xml:space="preserve">(c-3)</w:t>
      </w:r>
      <w:r>
        <w:rPr>
          <w:u w:val="single"/>
        </w:rPr>
        <w:t xml:space="preserve"> </w:t>
      </w:r>
      <w:r>
        <w:rPr>
          <w:u w:val="single"/>
        </w:rPr>
        <w:t xml:space="preserve"> </w:t>
      </w:r>
      <w:r>
        <w:rPr>
          <w:u w:val="single"/>
        </w:rPr>
        <w:t xml:space="preserve">The parent or guardian of a child who is the subject of a parental child safety placement agreement under Section 264.902, Family Code, may establish residency for purposes of Subsection (b) by providing to the school district a copy of a letter from the Department of Family and Protective Services indicating that the child is the subject of such an agreement and that the address of the child's residence during the agreement is in the district.</w:t>
      </w:r>
      <w:r>
        <w:t xml:space="preserve"> </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264.902, Family Code,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For a school-age child, a parental child safety placement agreement must include a letter provided by the department that contains the address of the child's residence during the parental child safety placement and the following language:  "THIS LETTER SERVES AS PROOF OF RESIDENCE FOR PURPOSES OF THE ENROLLMENT OF THE ABOVE-NAMED CHILD OR CHILDREN IN A PUBLIC SCHOOL IN THE SCHOOL DISTRICT OR GEOGRAPHIC AREA IN WHICH THE CHILD OR CHILDREN RESIDE, IN ACCORDANCE WITH SECTION 25.001(C-3), EDUCATION CODE."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Section 25.001, Education Code, as amended by this Act, applies beginning with the 2025-2026 school year.</w:t>
      </w:r>
    </w:p>
    <w:p w:rsidR="003F3435" w:rsidRDefault="0032493E">
      <w:pPr>
        <w:spacing w:line="480" w:lineRule="auto"/>
        <w:ind w:firstLine="720"/>
        <w:jc w:val="both"/>
      </w:pPr>
      <w:r>
        <w:t xml:space="preserve">(b)</w:t>
      </w:r>
      <w:r xml:space="preserve">
        <w:t> </w:t>
      </w:r>
      <w:r xml:space="preserve">
        <w:t> </w:t>
      </w:r>
      <w:r>
        <w:t xml:space="preserve">Section 264.902, Family Code, as amended by this Act, applies only to a parental child safety placement agreement executed on or after the effective date of this Act. </w:t>
      </w:r>
      <w:r>
        <w:t xml:space="preserve"> </w:t>
      </w:r>
      <w:r>
        <w:t xml:space="preserve">A parental child safety placement agreement executed before the effective date of this Act is governed by the law in effect on the date the agreement was executed, and the former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226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