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231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temporary emergency electric energy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39.918, Utilities Code, is amended by amending Subsections (d) and (f) and adding Subsections (f-1), (f-2), (f-3), and (f-4) to read as follows:</w:t>
      </w:r>
    </w:p>
    <w:p w:rsidR="003F3435" w:rsidRDefault="0032493E">
      <w:pPr>
        <w:spacing w:line="480" w:lineRule="auto"/>
        <w:ind w:firstLine="720"/>
        <w:jc w:val="both"/>
      </w:pPr>
      <w:r>
        <w:t xml:space="preserve">(d)</w:t>
      </w:r>
      <w:r xml:space="preserve">
        <w:t> </w:t>
      </w:r>
      <w:r xml:space="preserve">
        <w:t> </w:t>
      </w:r>
      <w:r>
        <w:rPr>
          <w:u w:val="single"/>
        </w:rPr>
        <w:t xml:space="preserve">A facility</w:t>
      </w:r>
      <w:r>
        <w:t xml:space="preserve"> [</w:t>
      </w:r>
      <w:r>
        <w:rPr>
          <w:strike/>
        </w:rPr>
        <w:t xml:space="preserve">Facilities</w:t>
      </w:r>
      <w:r>
        <w:t xml:space="preserve">]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mobile;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capable of being moved from its staged location in less than 12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capable of generating electric energy within three hours after being connected to a demand source;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have a maximum generation capacity of not more than five megawatts</w:t>
      </w:r>
      <w:r>
        <w:t xml:space="preserve">.</w:t>
      </w:r>
    </w:p>
    <w:p w:rsidR="003F3435" w:rsidRDefault="0032493E">
      <w:pPr>
        <w:spacing w:line="480" w:lineRule="auto"/>
        <w:ind w:firstLine="720"/>
        <w:jc w:val="both"/>
      </w:pPr>
      <w:r>
        <w:t xml:space="preserve">(f)</w:t>
      </w:r>
      <w:r xml:space="preserve">
        <w:t> </w:t>
      </w:r>
      <w:r xml:space="preserve">
        <w:t> </w:t>
      </w:r>
      <w:r>
        <w:t xml:space="preserve">A transmission and distribution utility shall[</w:t>
      </w:r>
      <w:r>
        <w:rPr>
          <w:strike/>
        </w:rPr>
        <w:t xml:space="preserve">, when reasonably practicable,</w:t>
      </w:r>
      <w:r>
        <w:t xml:space="preserve">] use a competitive bidding process to lease facilities under Subsection (b)(1).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transmission and distribution utility may not enter into a lease under Subsection (b)(1)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first, in a rate proceeding or a separate contested case hearing, authorizes: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generating capacity the utility may lease;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functions for which the utility may lease facilities and the generation capacity the utility may lease for each function;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lease includes a provision that allows alteration of the lease based on commission order or rule.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commission may limit the period during which an authorization issued under Subsection (f-1) is valid.</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Notwithstanding Subsections (f) and (f-1)(1), a transmission and distribution utility may enter into a lease under Subsection (b)(1) without competitive bidding or prior commission approval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and distribution utility lacks the leased generating capacity necessary to aid in restoring power to the utility's customers during a significant power outage;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leased generating capacity does not significantly exceed the amount of megawatts necessary to restore electric service to the utility's customers during a significant power outage;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 of the lease does not significantly exceed the time period that is required to restore electric service to the utility's customers during a significant power outage.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transmission and distribution utility that enters into a lease in the manner provided by Subsection (f-3) shall provide documentation to justify the amount of leased generating capacity during the first base rate proceeding after the date the lease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39.918(d), Utilities Code, apply only to a temporary emergency electric energy facility leased by a transmission and distribution utility on or after the effective date of this Act.  A temporary emergency electric energy facility that was leased by a transmission and distribution utility under Section 39.918(b)(1), Utilities Code, before the effective date of this Act is governed by the law in effect at the time the 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 passed the Senate on April</w:t>
      </w:r>
      <w:r xml:space="preserve">
        <w:t> </w:t>
      </w:r>
      <w:r>
        <w:t xml:space="preserve">16,</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231 passed the House on May</w:t>
      </w:r>
      <w:r xml:space="preserve">
        <w:t> </w:t>
      </w:r>
      <w:r>
        <w:t xml:space="preserve">21,</w:t>
      </w:r>
      <w:r xml:space="preserve">
        <w:t> </w:t>
      </w:r>
      <w:r>
        <w:t xml:space="preserve">2025, by the following vote:</w:t>
      </w:r>
      <w:r xml:space="preserve">
        <w:t> </w:t>
      </w:r>
      <w:r xml:space="preserve">
        <w:t> </w:t>
      </w:r>
      <w:r>
        <w:t xml:space="preserve">Yeas</w:t>
      </w:r>
      <w:r xml:space="preserve">
        <w:t> </w:t>
      </w:r>
      <w:r>
        <w:t xml:space="preserve">145,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