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Alvarado, Bettencourt</w:t>
      </w:r>
      <w:r xml:space="preserve">
        <w:tab wTab="150" tlc="none" cTlc="0"/>
      </w:r>
      <w:r>
        <w:t xml:space="preserve">S.B.</w:t>
      </w:r>
      <w:r xml:space="preserve">
        <w:t> </w:t>
      </w:r>
      <w:r>
        <w:t xml:space="preserve">No.</w:t>
      </w:r>
      <w:r xml:space="preserve">
        <w:t> </w:t>
      </w:r>
      <w:r>
        <w:t xml:space="preserve">231</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Business &amp; Commerce; April</w:t>
      </w:r>
      <w:r xml:space="preserve">
        <w:t> </w:t>
      </w:r>
      <w:r>
        <w:t xml:space="preserve">9,</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231</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temporary emergency electric energy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39.918, Utilities Code, is amended by amending Subsections (d) and (f) and adding Subsections (f-1), (f-2), (f-3), and (f-4) to read as follows:</w:t>
      </w:r>
    </w:p>
    <w:p w:rsidR="003F3435" w:rsidRDefault="0032493E">
      <w:pPr>
        <w:spacing w:line="480" w:lineRule="auto"/>
        <w:ind w:firstLine="720"/>
        <w:jc w:val="both"/>
      </w:pPr>
      <w:r>
        <w:t xml:space="preserve">(d)</w:t>
      </w:r>
      <w:r xml:space="preserve">
        <w:t> </w:t>
      </w:r>
      <w:r xml:space="preserve">
        <w:t> </w:t>
      </w:r>
      <w:r>
        <w:rPr>
          <w:u w:val="single"/>
        </w:rPr>
        <w:t xml:space="preserve">A facility</w:t>
      </w:r>
      <w:r>
        <w:t xml:space="preserve"> [</w:t>
      </w:r>
      <w:r>
        <w:rPr>
          <w:strike/>
        </w:rPr>
        <w:t xml:space="preserve">Facilities</w:t>
      </w:r>
      <w:r>
        <w:t xml:space="preserve">] described by Subsection (b)(1):</w:t>
      </w:r>
    </w:p>
    <w:p w:rsidR="003F3435" w:rsidRDefault="0032493E">
      <w:pPr>
        <w:spacing w:line="480" w:lineRule="auto"/>
        <w:ind w:firstLine="1440"/>
        <w:jc w:val="both"/>
      </w:pPr>
      <w:r>
        <w:t xml:space="preserve">(1)</w:t>
      </w:r>
      <w:r xml:space="preserve">
        <w:t> </w:t>
      </w:r>
      <w:r xml:space="preserve">
        <w:t> </w:t>
      </w:r>
      <w:r>
        <w:t xml:space="preserve">must be operated in isolation from the bulk power system;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may not be included in independent system operator:</w:t>
      </w:r>
    </w:p>
    <w:p w:rsidR="003F3435" w:rsidRDefault="0032493E">
      <w:pPr>
        <w:spacing w:line="480" w:lineRule="auto"/>
        <w:ind w:firstLine="2160"/>
        <w:jc w:val="both"/>
      </w:pPr>
      <w:r>
        <w:t xml:space="preserve">(A)</w:t>
      </w:r>
      <w:r xml:space="preserve">
        <w:t> </w:t>
      </w:r>
      <w:r xml:space="preserve">
        <w:t> </w:t>
      </w:r>
      <w:r>
        <w:t xml:space="preserve">locational marginal pricing calculations;</w:t>
      </w:r>
    </w:p>
    <w:p w:rsidR="003F3435" w:rsidRDefault="0032493E">
      <w:pPr>
        <w:spacing w:line="480" w:lineRule="auto"/>
        <w:ind w:firstLine="2160"/>
        <w:jc w:val="both"/>
      </w:pPr>
      <w:r>
        <w:t xml:space="preserve">(B)</w:t>
      </w:r>
      <w:r xml:space="preserve">
        <w:t> </w:t>
      </w:r>
      <w:r xml:space="preserve">
        <w:t> </w:t>
      </w:r>
      <w:r>
        <w:t xml:space="preserve">pricing; or</w:t>
      </w:r>
    </w:p>
    <w:p w:rsidR="003F3435" w:rsidRDefault="0032493E">
      <w:pPr>
        <w:spacing w:line="480" w:lineRule="auto"/>
        <w:ind w:firstLine="2160"/>
        <w:jc w:val="both"/>
      </w:pPr>
      <w:r>
        <w:t xml:space="preserve">(C)</w:t>
      </w:r>
      <w:r xml:space="preserve">
        <w:t> </w:t>
      </w:r>
      <w:r xml:space="preserve">
        <w:t> </w:t>
      </w:r>
      <w:r>
        <w:t xml:space="preserve">reliability models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mobile;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capable of being moved from its staged location in less than 12 hours;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capable of generating electric energy within three hours after being connected to a demand source;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have a maximum generation capacity of not more than five megawatts</w:t>
      </w:r>
      <w:r>
        <w:t xml:space="preserve">.</w:t>
      </w:r>
    </w:p>
    <w:p w:rsidR="003F3435" w:rsidRDefault="0032493E">
      <w:pPr>
        <w:spacing w:line="480" w:lineRule="auto"/>
        <w:ind w:firstLine="720"/>
        <w:jc w:val="both"/>
      </w:pPr>
      <w:r>
        <w:t xml:space="preserve">(f)</w:t>
      </w:r>
      <w:r xml:space="preserve">
        <w:t> </w:t>
      </w:r>
      <w:r xml:space="preserve">
        <w:t> </w:t>
      </w:r>
      <w:r>
        <w:t xml:space="preserve">A transmission and distribution utility shall[</w:t>
      </w:r>
      <w:r>
        <w:rPr>
          <w:strike/>
        </w:rPr>
        <w:t xml:space="preserve">, when reasonably practicable,</w:t>
      </w:r>
      <w:r>
        <w:t xml:space="preserve">] use a competitive bidding process to lease facilities under Subsection (b)(1).</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transmission and distribution utility may not enter into a lease under Subsection (b)(1)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first, in a rate proceeding or a separate contested case hearing, authorizes: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generating capacity the utility may lease;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functions for which the utility may lease facilities and the generation capacity the utility may lease for each function;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lease includes a provision that allows alteration of the lease based on commission order or rule.</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commission may limit the period during which an authorization issued under Subsection (f-1) is valid.</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Notwithstanding Subsections (f) and (f-1)(1), a transmission and distribution utility may enter into a lease under Subsection (b)(1) without competitive bidding or prior commission approval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transmission and distribution utility lacks the leased generating capacity necessary to aid in restoring power to the utility's customers during a significant power outage;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leased generating capacity does not significantly exceed the amount of megawatts necessary to restore electric service to the utility's customers during a significant power outage;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term of the lease does not significantly exceed the time period that is required to restore electric service to the utility's customers during a significant power outage.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A transmission and distribution utility that enters into a lease in the manner provided by Subsection (f-3) shall provide documentation to justify the amount of leased generating capacity during the first base rate proceeding after the date the lease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39.918(d), Utilities Code, apply only to a temporary emergency electric energy facility leased by a transmission and distribution utility on or after the effective date of this Act.  A temporary emergency electric energy facility that was leased by a transmission and distribution utility under Section 39.918(b)(1), Utilities Code, before the effective date of this Act is governed by the law in effect at the time the lease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