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89R1532 JCG-F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w:t>
      </w:r>
      <w:r xml:space="preserve">
        <w:tab wTab="150" tlc="none" cTlc="0"/>
      </w:r>
      <w:r>
        <w:t xml:space="preserve">S.B.</w:t>
      </w:r>
      <w:r xml:space="preserve">
        <w:t> </w:t>
      </w:r>
      <w:r>
        <w:t xml:space="preserve">No.</w:t>
      </w:r>
      <w:r xml:space="preserve">
        <w:t> </w:t>
      </w:r>
      <w:r>
        <w:t xml:space="preserve">242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affirmative defenses to prosecution for certain criminal offenses involving material or conduct that may be obscene or is otherwise harmful to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43.24(c), Penal Code, is amended to read as follows:</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this section that the sale, distribution, or exhibition was by a person having scientific[</w:t>
      </w:r>
      <w:r>
        <w:rPr>
          <w:strike/>
        </w:rPr>
        <w:t xml:space="preserve">, educational, governmental,</w:t>
      </w:r>
      <w:r>
        <w:t xml:space="preserve">] or other similar justification.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43.25(f), Penal Code, is amended to read as follows:</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was the spouse of the child at the time of the offense;</w:t>
      </w:r>
    </w:p>
    <w:p w:rsidR="003F3435" w:rsidRDefault="0032493E">
      <w:pPr>
        <w:spacing w:line="480" w:lineRule="auto"/>
        <w:ind w:firstLine="1440"/>
        <w:jc w:val="both"/>
      </w:pPr>
      <w:r>
        <w:t xml:space="preserve">(2)</w:t>
      </w:r>
      <w:r xml:space="preserve">
        <w:t> </w:t>
      </w:r>
      <w:r xml:space="preserve">
        <w:t> </w:t>
      </w:r>
      <w:r>
        <w:t xml:space="preserve">the conduct was for a bona fide [</w:t>
      </w:r>
      <w:r>
        <w:rPr>
          <w:strike/>
        </w:rPr>
        <w:t xml:space="preserve">educational,</w:t>
      </w:r>
      <w:r>
        <w:t xml:space="preserve">] medical, psychological, psychiatric, judicial, law enforcement, or legislative purpose; or</w:t>
      </w:r>
    </w:p>
    <w:p w:rsidR="003F3435" w:rsidRDefault="0032493E">
      <w:pPr>
        <w:spacing w:line="480" w:lineRule="auto"/>
        <w:ind w:firstLine="1440"/>
        <w:jc w:val="both"/>
      </w:pPr>
      <w:r>
        <w:t xml:space="preserve">(3)</w:t>
      </w:r>
      <w:r xml:space="preserve">
        <w:t> </w:t>
      </w:r>
      <w:r xml:space="preserve">
        <w:t> </w:t>
      </w:r>
      <w:r>
        <w:t xml:space="preserve">the defendant is not more than two years older than the child.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