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offering for sale and the sale of cell-cultured protein for human consumption; providing civil and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431, Health and Safety Code, is amended by adding Section 431.02105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431.02105.</w:t>
      </w:r>
      <w:r>
        <w:rPr>
          <w:u w:val="single"/>
        </w:rPr>
        <w:t xml:space="preserve"> </w:t>
      </w:r>
      <w:r>
        <w:rPr>
          <w:u w:val="single"/>
        </w:rPr>
        <w:t xml:space="preserve"> </w:t>
      </w:r>
      <w:r>
        <w:rPr>
          <w:u w:val="single"/>
        </w:rPr>
        <w:t xml:space="preserve">PROHIBITED ACT; TEMPORARY PROVISION. </w:t>
      </w:r>
      <w:r>
        <w:rPr>
          <w:u w:val="single"/>
        </w:rPr>
        <w:t xml:space="preserve"> </w:t>
      </w:r>
      <w:r>
        <w:rPr>
          <w:u w:val="single"/>
        </w:rPr>
        <w:t xml:space="preserve">(a) </w:t>
      </w:r>
      <w:r>
        <w:rPr>
          <w:u w:val="single"/>
        </w:rPr>
        <w:t xml:space="preserve"> </w:t>
      </w:r>
      <w:r>
        <w:rPr>
          <w:u w:val="single"/>
        </w:rPr>
        <w:t xml:space="preserve">The offering for sale or sale of cell-cultured protein for human consumption within this state is unlawful and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section may be enforced in the same manner as a violation of Section 431.021 is enforced under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431.0805(4), (5), (6), (7), (8), (9), and (10),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433.0415, Health and Safety Code, is amended to read as follows:</w:t>
      </w:r>
    </w:p>
    <w:p w:rsidR="003F3435" w:rsidRDefault="0032493E">
      <w:pPr>
        <w:spacing w:line="480" w:lineRule="auto"/>
        <w:ind w:firstLine="720"/>
        <w:jc w:val="both"/>
      </w:pPr>
      <w:r>
        <w:t xml:space="preserve">Sec.</w:t>
      </w:r>
      <w:r xml:space="preserve">
        <w:t> </w:t>
      </w:r>
      <w:r>
        <w:t xml:space="preserve">433.0415.</w:t>
      </w:r>
      <w:r xml:space="preserve">
        <w:t> </w:t>
      </w:r>
      <w:r xml:space="preserve">
        <w:t> </w:t>
      </w:r>
      <w:r>
        <w:t xml:space="preserve">LABELING CELL-CULTURED </w:t>
      </w:r>
      <w:r>
        <w:rPr>
          <w:u w:val="single"/>
        </w:rPr>
        <w:t xml:space="preserve">PROTEIN</w:t>
      </w:r>
      <w:r>
        <w:t xml:space="preserve"> </w:t>
      </w:r>
      <w:r>
        <w:t xml:space="preserve">[</w:t>
      </w:r>
      <w:r>
        <w:rPr>
          <w:strike/>
        </w:rPr>
        <w:t xml:space="preserve">PRODUCT</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w:t>
      </w:r>
      <w:r>
        <w:rPr>
          <w:u w:val="single"/>
        </w:rPr>
        <w:t xml:space="preserve">protein</w:t>
      </w:r>
      <w:r>
        <w:t xml:space="preserve"> [</w:t>
      </w:r>
      <w:r>
        <w:rPr>
          <w:strike/>
        </w:rPr>
        <w:t xml:space="preserve">product</w:t>
      </w:r>
      <w:r>
        <w:t xml:space="preserve">]" has the meaning assigned by Section </w:t>
      </w:r>
      <w:r>
        <w:rPr>
          <w:u w:val="single"/>
        </w:rPr>
        <w:t xml:space="preserve">431.002</w:t>
      </w:r>
      <w:r>
        <w:t xml:space="preserve"> [</w:t>
      </w:r>
      <w:r>
        <w:rPr>
          <w:strike/>
        </w:rP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rPr>
          <w:u w:val="single"/>
        </w:rPr>
        <w:t xml:space="preserve">Cell-cultured protein</w:t>
      </w:r>
      <w:r>
        <w:t xml:space="preserve"> </w:t>
      </w:r>
      <w:r>
        <w:t xml:space="preserve">[</w:t>
      </w:r>
      <w:r>
        <w:rPr>
          <w:strike/>
        </w:rPr>
        <w:t xml:space="preserve">A cell-cultured product</w:t>
      </w:r>
      <w:r>
        <w:t xml:space="preserve">] must be labeled in prominent type equal to or greater in size than the surrounding type and in close proximity to the name of the </w:t>
      </w:r>
      <w:r>
        <w:rPr>
          <w:u w:val="single"/>
        </w:rPr>
        <w:t xml:space="preserve">protein</w:t>
      </w:r>
      <w:r>
        <w:t xml:space="preserve"> [</w:t>
      </w:r>
      <w:r>
        <w:rPr>
          <w:strike/>
        </w:rPr>
        <w:t xml:space="preserve">product</w:t>
      </w:r>
      <w:r>
        <w:t xml:space="preserve">]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w:t>
      </w:r>
      <w:r>
        <w:rPr>
          <w:u w:val="single"/>
        </w:rPr>
        <w:t xml:space="preserve">protein</w:t>
      </w:r>
      <w:r>
        <w:t xml:space="preserve"> </w:t>
      </w:r>
      <w:r>
        <w:t xml:space="preserve">[</w:t>
      </w:r>
      <w:r>
        <w:rPr>
          <w:strike/>
        </w:rPr>
        <w:t xml:space="preserve">product</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apply to [</w:t>
      </w:r>
      <w:r>
        <w:rPr>
          <w:strike/>
        </w:rPr>
        <w:t xml:space="preserve">a</w:t>
      </w:r>
      <w:r>
        <w:t xml:space="preserve">] cell-cultured </w:t>
      </w:r>
      <w:r>
        <w:rPr>
          <w:u w:val="single"/>
        </w:rPr>
        <w:t xml:space="preserve">protein</w:t>
      </w:r>
      <w:r>
        <w:t xml:space="preserve"> [</w:t>
      </w:r>
      <w:r>
        <w:rPr>
          <w:strike/>
        </w:rPr>
        <w:t xml:space="preserve">product</w:t>
      </w:r>
      <w:r>
        <w:t xml:space="preserve">], as applicable.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TEMPORARY PROVISION. </w:t>
      </w:r>
      <w:r>
        <w:rPr>
          <w:u w:val="single"/>
        </w:rPr>
        <w:t xml:space="preserve"> </w:t>
      </w:r>
      <w:r>
        <w:rPr>
          <w:u w:val="single"/>
        </w:rPr>
        <w:t xml:space="preserve">(a) </w:t>
      </w:r>
      <w:r>
        <w:rPr>
          <w:u w:val="single"/>
        </w:rPr>
        <w:t xml:space="preserve"> </w:t>
      </w:r>
      <w:r>
        <w:rPr>
          <w:u w:val="single"/>
        </w:rPr>
        <w:t xml:space="preserve">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offer for sale or sell cell-cultured protein for human consumption.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431.0805(2),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 passed the Senate on May</w:t>
      </w:r>
      <w:r xml:space="preserve">
        <w:t> </w:t>
      </w:r>
      <w:r>
        <w:t xml:space="preserve">12,</w:t>
      </w:r>
      <w:r xml:space="preserve">
        <w:t> </w:t>
      </w:r>
      <w:r>
        <w:t xml:space="preserve">2025, by the following vote:  Yeas</w:t>
      </w:r>
      <w:r xml:space="preserve">
        <w:t> </w:t>
      </w:r>
      <w:r>
        <w:t xml:space="preserve">26, Nays</w:t>
      </w:r>
      <w:r xml:space="preserve">
        <w:t> </w:t>
      </w:r>
      <w:r>
        <w:t xml:space="preserve">4; and that the Senate concurred in House amendment on May</w:t>
      </w:r>
      <w:r xml:space="preserve">
        <w:t> </w:t>
      </w:r>
      <w:r>
        <w:t xml:space="preserve">28,</w:t>
      </w:r>
      <w:r xml:space="preserve">
        <w:t> </w:t>
      </w:r>
      <w:r>
        <w:t xml:space="preserve">2025, by the following vote:  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 passed the House, with amendment, on May</w:t>
      </w:r>
      <w:r xml:space="preserve">
        <w:t> </w:t>
      </w:r>
      <w:r>
        <w:t xml:space="preserve">25,</w:t>
      </w:r>
      <w:r xml:space="preserve">
        <w:t> </w:t>
      </w:r>
      <w:r>
        <w:t xml:space="preserve">2025, by the following vote:  Yeas</w:t>
      </w:r>
      <w:r xml:space="preserve">
        <w:t> </w:t>
      </w:r>
      <w:r>
        <w:t xml:space="preserve">99, Nays</w:t>
      </w:r>
      <w:r xml:space="preserve">
        <w:t> </w:t>
      </w:r>
      <w:r>
        <w:t xml:space="preserve">36,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