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314</w:t>
      </w:r>
    </w:p>
    <w:p w:rsidR="003F3435" w:rsidRDefault="0032493E">
      <w:pPr>
        <w:ind w:firstLine="720"/>
        <w:jc w:val="both"/>
      </w:pPr>
      <w:r>
        <w:t xml:space="preserve">(Harris Davila)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prohibiting certain food additives from being included in free or reduced-price meals provided by school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33, Education Code, is amended by adding Section 33.9011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33.9011.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PROHIBITION ON CERTAIN ADDITIVES IN FREE OR REDUCED-PRICE MEALS.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"National school breakfast program" means the national school breakfast program under the Child Nutrition Act of 1966 (42 U.S.C. Section 1773).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"National school lunch program" means the national school lunch program of free or reduced-price lunches under 42 U.S.C. Section 1751 et seq.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or open-enrollment charter school that provides free or reduced-price meals to eligible students under Section 33.901, the national school breakfast program, or the national school lunch program may not provide as part of a free or reduced-price meal any food that contains the following substances: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brominated vegetable oil (BVO);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potassium bromate;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propylparaben;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azodicarbonamide;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butylated hydroxyanisole (BHA);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red 3 (CAS 16423-68-0);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red 40 (CAS 25956-17-6);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yellow 5 (CAS 1934-21-0);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yellow 6 (CAS 2783-94-0);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(10)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blue 1 (CAS 3844-45-9);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blue 2 (CAS 860-22-0);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green 3 (CAS 2353-45-9);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caramel (CAS 8028-89-5);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titanium dioxide;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additive that is substantially similar to an additive specified in Subdivisions (1) through (14).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or open-enrollment charter school that receives a waiver under Section 7.056 is not in violation of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(a) Except as provided by Subsection (b) of this section, this Act applies beginning with the 2026-2027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Act applies only to a contract to provide food for free or reduced-price meals, as described by Section 33.9011, Education Code, as added by this Act, entered into or renewed on or after September 1, 2026.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314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