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89R2999 DRS-D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Kolkhorst</w:t>
      </w:r>
      <w:r xml:space="preserve">
        <w:tab wTab="150" tlc="none" cTlc="0"/>
      </w:r>
      <w:r>
        <w:t xml:space="preserve">S.B.</w:t>
      </w:r>
      <w:r xml:space="preserve">
        <w:t> </w:t>
      </w:r>
      <w:r>
        <w:t xml:space="preserve">No.</w:t>
      </w:r>
      <w:r xml:space="preserve">
        <w:t> </w:t>
      </w:r>
      <w:r>
        <w:t xml:space="preserve">322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limitation on increases in the appraised value of certain real property for ad valorem tax purposes.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23.231(c), (d), and (k), Tax Code, are amended to read as follows:</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residence homestead that qualifies for an exemption under Section 11.13;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t xml:space="preserve">property appraised under Subchapter C, D, E, F, G, or H</w:t>
      </w:r>
      <w:r>
        <w:rPr>
          <w:u w:val="single"/>
        </w:rPr>
        <w:t xml:space="preserv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mineral interest</w:t>
      </w:r>
      <w:r>
        <w:t xml:space="preserve">.</w:t>
      </w:r>
    </w:p>
    <w:p w:rsidR="003F3435" w:rsidRDefault="0032493E">
      <w:pPr>
        <w:spacing w:line="480" w:lineRule="auto"/>
        <w:ind w:firstLine="720"/>
        <w:jc w:val="both"/>
      </w:pPr>
      <w:r>
        <w:t xml:space="preserve">(d)</w:t>
      </w:r>
      <w:r xml:space="preserve">
        <w:t> </w:t>
      </w:r>
      <w:r xml:space="preserve">
        <w:t> </w:t>
      </w:r>
      <w:r>
        <w:t xml:space="preserve">Notwithstanding the requirements of Section 25.18 and regardless of whether the appraisal office has appraised the property and determined the market value of the property for the tax year, an appraisal office may increase the appraised value of real property to which this section applies for a tax year to an amount not to exceed the lesser of:</w:t>
      </w:r>
    </w:p>
    <w:p w:rsidR="003F3435" w:rsidRDefault="0032493E">
      <w:pPr>
        <w:spacing w:line="480" w:lineRule="auto"/>
        <w:ind w:firstLine="1440"/>
        <w:jc w:val="both"/>
      </w:pPr>
      <w:r>
        <w:t xml:space="preserve">(1)</w:t>
      </w:r>
      <w:r xml:space="preserve">
        <w:t> </w:t>
      </w:r>
      <w:r xml:space="preserve">
        <w:t> </w:t>
      </w:r>
      <w:r>
        <w:t xml:space="preserve">the market value of the property for the most recent tax year that the market value was determined by the appraisal office; or</w:t>
      </w:r>
    </w:p>
    <w:p w:rsidR="003F3435" w:rsidRDefault="0032493E">
      <w:pPr>
        <w:spacing w:line="480" w:lineRule="auto"/>
        <w:ind w:firstLine="1440"/>
        <w:jc w:val="both"/>
      </w:pPr>
      <w:r>
        <w:t xml:space="preserve">(2)</w:t>
      </w:r>
      <w:r xml:space="preserve">
        <w:t> </w:t>
      </w:r>
      <w:r xml:space="preserve">
        <w:t> </w:t>
      </w:r>
      <w:r>
        <w:t xml:space="preserve">the sum of:</w:t>
      </w:r>
    </w:p>
    <w:p w:rsidR="003F3435" w:rsidRDefault="0032493E">
      <w:pPr>
        <w:spacing w:line="480" w:lineRule="auto"/>
        <w:ind w:firstLine="2160"/>
        <w:jc w:val="both"/>
      </w:pPr>
      <w:r>
        <w:t xml:space="preserve">(A)</w:t>
      </w:r>
      <w:r xml:space="preserve">
        <w:t> </w:t>
      </w:r>
      <w:r xml:space="preserve">
        <w:t> </w:t>
      </w:r>
      <w:r>
        <w:rPr>
          <w:u w:val="single"/>
        </w:rPr>
        <w:t xml:space="preserve">10</w:t>
      </w:r>
      <w:r>
        <w:t xml:space="preserve"> [</w:t>
      </w:r>
      <w:r>
        <w:rPr>
          <w:strike/>
        </w:rPr>
        <w:t xml:space="preserve">20</w:t>
      </w:r>
      <w:r>
        <w:t xml:space="preserve">] percent of the appraised value of the property for the preceding tax year;</w:t>
      </w:r>
    </w:p>
    <w:p w:rsidR="003F3435" w:rsidRDefault="0032493E">
      <w:pPr>
        <w:spacing w:line="480" w:lineRule="auto"/>
        <w:ind w:firstLine="2160"/>
        <w:jc w:val="both"/>
      </w:pPr>
      <w:r>
        <w:t xml:space="preserve">(B)</w:t>
      </w:r>
      <w:r xml:space="preserve">
        <w:t> </w:t>
      </w:r>
      <w:r xml:space="preserve">
        <w:t> </w:t>
      </w:r>
      <w:r>
        <w:t xml:space="preserve">the appraised value of the property for the preceding tax year; and</w:t>
      </w:r>
    </w:p>
    <w:p w:rsidR="003F3435" w:rsidRDefault="0032493E">
      <w:pPr>
        <w:spacing w:line="480" w:lineRule="auto"/>
        <w:ind w:firstLine="2160"/>
        <w:jc w:val="both"/>
      </w:pPr>
      <w:r>
        <w:t xml:space="preserve">(C)</w:t>
      </w:r>
      <w:r xml:space="preserve">
        <w:t> </w:t>
      </w:r>
      <w:r xml:space="preserve">
        <w:t> </w:t>
      </w:r>
      <w:r>
        <w:t xml:space="preserve">the market value of all new improvements to the property.</w:t>
      </w:r>
    </w:p>
    <w:p w:rsidR="003F3435" w:rsidRDefault="0032493E">
      <w:pPr>
        <w:spacing w:line="480" w:lineRule="auto"/>
        <w:ind w:firstLine="720"/>
        <w:jc w:val="both"/>
      </w:pPr>
      <w:r>
        <w:t xml:space="preserve">(k)</w:t>
      </w:r>
      <w:r xml:space="preserve">
        <w:t> </w:t>
      </w:r>
      <w:r xml:space="preserve">
        <w:t> </w:t>
      </w:r>
      <w:r>
        <w:t xml:space="preserve">This section expires December 31, </w:t>
      </w:r>
      <w:r>
        <w:rPr>
          <w:u w:val="single"/>
        </w:rPr>
        <w:t xml:space="preserve">2031</w:t>
      </w:r>
      <w:r>
        <w:t xml:space="preserve"> [</w:t>
      </w:r>
      <w:r>
        <w:rPr>
          <w:strike/>
        </w:rPr>
        <w:t xml:space="preserve">2026</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25.19(o), Tax Code, is amended to read as follows:</w:t>
      </w:r>
    </w:p>
    <w:p w:rsidR="003F3435" w:rsidRDefault="0032493E">
      <w:pPr>
        <w:spacing w:line="480" w:lineRule="auto"/>
        <w:ind w:firstLine="720"/>
        <w:jc w:val="both"/>
      </w:pPr>
      <w:r>
        <w:t xml:space="preserve">(o)</w:t>
      </w:r>
      <w:r xml:space="preserve">
        <w:t> </w:t>
      </w:r>
      <w:r xml:space="preserve">
        <w:t> </w:t>
      </w:r>
      <w:r>
        <w:t xml:space="preserve">A notice required under Subsection (a) or (g) to be delivered to the owner of real property other than a single-family residence that qualifies for an exemption under Section 11.13 must include the following statement: "Under Section 23.231, Tax Code, for the [</w:t>
      </w:r>
      <w:r>
        <w:rPr>
          <w:strike/>
        </w:rPr>
        <w:t xml:space="preserve">2024, 2025, and</w:t>
      </w:r>
      <w:r>
        <w:t xml:space="preserve">] 2026</w:t>
      </w:r>
      <w:r>
        <w:rPr>
          <w:u w:val="single"/>
        </w:rPr>
        <w:t xml:space="preserve">, 2027, 2028, 2029, 2030, and 2031</w:t>
      </w:r>
      <w:r>
        <w:t xml:space="preserve"> tax years, the appraised value of real property other than a residence homestead for ad valorem tax purposes may not be increased by more than </w:t>
      </w:r>
      <w:r>
        <w:rPr>
          <w:u w:val="single"/>
        </w:rPr>
        <w:t xml:space="preserve">10</w:t>
      </w:r>
      <w:r>
        <w:t xml:space="preserve"> [</w:t>
      </w:r>
      <w:r>
        <w:rPr>
          <w:strike/>
        </w:rPr>
        <w:t xml:space="preserve">20</w:t>
      </w:r>
      <w:r>
        <w:t xml:space="preserve">] percent each year, with certain exceptions. </w:t>
      </w:r>
      <w:r>
        <w:t xml:space="preserve"> </w:t>
      </w:r>
      <w:r>
        <w:t xml:space="preserve">The circuit breaker limitation provided under Section 23.231, Tax Code, expires December 31, </w:t>
      </w:r>
      <w:r>
        <w:rPr>
          <w:u w:val="single"/>
        </w:rPr>
        <w:t xml:space="preserve">2031</w:t>
      </w:r>
      <w:r>
        <w:t xml:space="preserve"> [</w:t>
      </w:r>
      <w:r>
        <w:rPr>
          <w:strike/>
        </w:rPr>
        <w:t xml:space="preserve">2026</w:t>
      </w:r>
      <w:r>
        <w:t xml:space="preserve">]. </w:t>
      </w:r>
      <w:r>
        <w:t xml:space="preserve"> </w:t>
      </w:r>
      <w:r>
        <w:t xml:space="preserve">Unless this expiration date is extended by the Texas Legislature, beginning in the </w:t>
      </w:r>
      <w:r>
        <w:rPr>
          <w:u w:val="single"/>
        </w:rPr>
        <w:t xml:space="preserve">2032</w:t>
      </w:r>
      <w:r>
        <w:t xml:space="preserve"> [</w:t>
      </w:r>
      <w:r>
        <w:rPr>
          <w:strike/>
        </w:rPr>
        <w:t xml:space="preserve">2027</w:t>
      </w:r>
      <w:r>
        <w:t xml:space="preserve">] tax year, the circuit breaker limitation provided under Section 23.231, Tax Code, will no longer be in effect and may result in an increase in ad valorem taxes imposed on real property previously subject to the limitation." </w:t>
      </w:r>
      <w:r>
        <w:t xml:space="preserve"> </w:t>
      </w:r>
      <w:r>
        <w:t xml:space="preserve">This subsection expires December 31, </w:t>
      </w:r>
      <w:r>
        <w:rPr>
          <w:u w:val="single"/>
        </w:rPr>
        <w:t xml:space="preserve">2032</w:t>
      </w:r>
      <w:r>
        <w:t xml:space="preserve"> [</w:t>
      </w:r>
      <w:r>
        <w:rPr>
          <w:strike/>
        </w:rPr>
        <w:t xml:space="preserve">2027</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Notwithstanding Chapter 1 (S.B.</w:t>
      </w:r>
      <w:r xml:space="preserve">
        <w:t> </w:t>
      </w:r>
      <w:r>
        <w:t xml:space="preserve">2), Acts of the 88th Legislature, 2nd Called Session, 2023, the following provisions are effective January 1, 2032:</w:t>
      </w:r>
    </w:p>
    <w:p w:rsidR="003F3435" w:rsidRDefault="0032493E">
      <w:pPr>
        <w:spacing w:line="480" w:lineRule="auto"/>
        <w:ind w:firstLine="1440"/>
        <w:jc w:val="both"/>
      </w:pPr>
      <w:r>
        <w:t xml:space="preserve">(1)</w:t>
      </w:r>
      <w:r xml:space="preserve">
        <w:t> </w:t>
      </w:r>
      <w:r xml:space="preserve">
        <w:t> </w:t>
      </w:r>
      <w:r>
        <w:t xml:space="preserve">Section 4.02, Chapter 1 (S.B.</w:t>
      </w:r>
      <w:r xml:space="preserve">
        <w:t> </w:t>
      </w:r>
      <w:r>
        <w:t xml:space="preserve">2), Acts of the 88th Legislature, 2nd Called Session, 2023, which amended Section 1.12(d), Tax Code;</w:t>
      </w:r>
    </w:p>
    <w:p w:rsidR="003F3435" w:rsidRDefault="0032493E">
      <w:pPr>
        <w:spacing w:line="480" w:lineRule="auto"/>
        <w:ind w:firstLine="1440"/>
        <w:jc w:val="both"/>
      </w:pPr>
      <w:r>
        <w:t xml:space="preserve">(2)</w:t>
      </w:r>
      <w:r xml:space="preserve">
        <w:t> </w:t>
      </w:r>
      <w:r xml:space="preserve">
        <w:t> </w:t>
      </w:r>
      <w:r>
        <w:t xml:space="preserve">Section 4.05, Chapter 1 (S.B.</w:t>
      </w:r>
      <w:r xml:space="preserve">
        <w:t> </w:t>
      </w:r>
      <w:r>
        <w:t xml:space="preserve">2), Acts of the 88th Legislature, 2nd Called Session, 2023, which amended Sections 25.19(b) and (g), Tax Code;</w:t>
      </w:r>
    </w:p>
    <w:p w:rsidR="003F3435" w:rsidRDefault="0032493E">
      <w:pPr>
        <w:spacing w:line="480" w:lineRule="auto"/>
        <w:ind w:firstLine="1440"/>
        <w:jc w:val="both"/>
      </w:pPr>
      <w:r>
        <w:t xml:space="preserve">(3)</w:t>
      </w:r>
      <w:r xml:space="preserve">
        <w:t> </w:t>
      </w:r>
      <w:r xml:space="preserve">
        <w:t> </w:t>
      </w:r>
      <w:r>
        <w:t xml:space="preserve">Section 4.08, Chapter 1 (S.B.</w:t>
      </w:r>
      <w:r xml:space="preserve">
        <w:t> </w:t>
      </w:r>
      <w:r>
        <w:t xml:space="preserve">2), Acts of the 88th Legislature, 2nd Called Session, 2023, which amended Section 41.41(a), Tax Code;</w:t>
      </w:r>
    </w:p>
    <w:p w:rsidR="003F3435" w:rsidRDefault="0032493E">
      <w:pPr>
        <w:spacing w:line="480" w:lineRule="auto"/>
        <w:ind w:firstLine="1440"/>
        <w:jc w:val="both"/>
      </w:pPr>
      <w:r>
        <w:t xml:space="preserve">(4)</w:t>
      </w:r>
      <w:r xml:space="preserve">
        <w:t> </w:t>
      </w:r>
      <w:r xml:space="preserve">
        <w:t> </w:t>
      </w:r>
      <w:r>
        <w:t xml:space="preserve">Section 4.10, Chapter 1 (S.B.</w:t>
      </w:r>
      <w:r xml:space="preserve">
        <w:t> </w:t>
      </w:r>
      <w:r>
        <w:t xml:space="preserve">2), Acts of the 88th Legislature, 2nd Called Session, 2023, which amended Section 42.26(d), Tax Code; and</w:t>
      </w:r>
    </w:p>
    <w:p w:rsidR="003F3435" w:rsidRDefault="0032493E">
      <w:pPr>
        <w:spacing w:line="480" w:lineRule="auto"/>
        <w:ind w:firstLine="1440"/>
        <w:jc w:val="both"/>
      </w:pPr>
      <w:r>
        <w:t xml:space="preserve">(5)</w:t>
      </w:r>
      <w:r xml:space="preserve">
        <w:t> </w:t>
      </w:r>
      <w:r xml:space="preserve">
        <w:t> </w:t>
      </w:r>
      <w:r>
        <w:t xml:space="preserve">Section 4.12, Chapter 1 (S.B.</w:t>
      </w:r>
      <w:r xml:space="preserve">
        <w:t> </w:t>
      </w:r>
      <w:r>
        <w:t xml:space="preserve">2), Acts of the 88th Legislature, 2nd Called Session, 2023, which amended Sections 403.302(d) and (i), Government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Sections 23.231(c) and (d), Tax Code, as amended by this Act, apply only to the appraisal of real property for ad valorem tax purposes for a tax year that begins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 </w:t>
      </w:r>
      <w:r>
        <w:t xml:space="preserve"> </w:t>
      </w:r>
      <w:r>
        <w:t xml:space="preserve">Except as otherwise provided by this section, this Act takes effect January 1, 2026.</w:t>
      </w:r>
    </w:p>
    <w:p w:rsidR="003F3435" w:rsidRDefault="0032493E">
      <w:pPr>
        <w:spacing w:line="480" w:lineRule="auto"/>
        <w:ind w:firstLine="720"/>
        <w:jc w:val="both"/>
      </w:pPr>
      <w:r>
        <w:t xml:space="preserve">(b)</w:t>
      </w:r>
      <w:r xml:space="preserve">
        <w:t> </w:t>
      </w:r>
      <w:r xml:space="preserve">
        <w:t> </w:t>
      </w:r>
      <w:r>
        <w:t xml:space="preserve">Sections 23.231(d) and (k) and 25.19(o), Tax Code, as amended by this Act, and Section 3 of this Act take effect January 1, 2026, but only if the constitutional amendment proposed by the 89th Legislature, Regular Session, 2025, to authorize the legislature to set a lower limit on the maximum appraised value of real property other than a residence homestead for ad valorem tax purposes and to postpone the expiration of the limit is approved by the voters. </w:t>
      </w:r>
      <w:r>
        <w:t xml:space="preserve"> </w:t>
      </w:r>
      <w:r>
        <w:t xml:space="preserve">If that amendment is not approved by the voters, Sections 23.231(d) and (k) and 25.19(o), Tax Code, as amended by this Act, and Section 3 of this Act have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322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